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56" w:rsidRDefault="00860556" w:rsidP="00A80BA7">
      <w:pPr>
        <w:spacing w:line="294" w:lineRule="exact"/>
        <w:rPr>
          <w:sz w:val="11"/>
        </w:rPr>
      </w:pPr>
    </w:p>
    <w:p w:rsidR="00860556" w:rsidRDefault="001C43FB">
      <w:pPr>
        <w:pStyle w:val="BodyText"/>
        <w:rPr>
          <w:sz w:val="20"/>
        </w:rPr>
      </w:pPr>
      <w:r>
        <w:br w:type="column"/>
      </w:r>
    </w:p>
    <w:p w:rsidR="00860556" w:rsidRDefault="00860556">
      <w:pPr>
        <w:pStyle w:val="BodyText"/>
        <w:rPr>
          <w:sz w:val="20"/>
        </w:rPr>
      </w:pPr>
    </w:p>
    <w:p w:rsidR="00860556" w:rsidRDefault="00860556">
      <w:pPr>
        <w:pStyle w:val="BodyText"/>
        <w:rPr>
          <w:sz w:val="20"/>
        </w:rPr>
      </w:pPr>
    </w:p>
    <w:p w:rsidR="00860556" w:rsidRDefault="00860556">
      <w:pPr>
        <w:pStyle w:val="BodyText"/>
        <w:rPr>
          <w:sz w:val="20"/>
        </w:rPr>
      </w:pPr>
    </w:p>
    <w:p w:rsidR="00860556" w:rsidRDefault="00860556">
      <w:pPr>
        <w:pStyle w:val="BodyText"/>
        <w:spacing w:before="5"/>
        <w:rPr>
          <w:sz w:val="17"/>
        </w:rPr>
      </w:pPr>
    </w:p>
    <w:p w:rsidR="00860556" w:rsidRDefault="00A51971">
      <w:pPr>
        <w:pStyle w:val="Heading2"/>
        <w:spacing w:line="247" w:lineRule="auto"/>
        <w:ind w:right="3508" w:firstLine="574"/>
      </w:pPr>
      <w:r>
        <w:rPr>
          <w:noProof/>
        </w:rPr>
        <mc:AlternateContent>
          <mc:Choice Requires="wps">
            <w:drawing>
              <wp:anchor distT="0" distB="0" distL="114300" distR="114300" simplePos="0" relativeHeight="251657728" behindDoc="0" locked="0" layoutInCell="1" allowOverlap="1">
                <wp:simplePos x="0" y="0"/>
                <wp:positionH relativeFrom="page">
                  <wp:posOffset>6522085</wp:posOffset>
                </wp:positionH>
                <wp:positionV relativeFrom="paragraph">
                  <wp:posOffset>-509270</wp:posOffset>
                </wp:positionV>
                <wp:extent cx="730250" cy="1009015"/>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556" w:rsidRDefault="00860556">
                            <w:pPr>
                              <w:spacing w:line="1588" w:lineRule="exact"/>
                              <w:rPr>
                                <w:rFonts w:ascii="Arial"/>
                                <w:sz w:val="1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3.55pt;margin-top:-40.1pt;width:57.5pt;height:7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g0qw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A4jQVto0QMbDLqVAwptdfpOJ+B034GbGWDbelqmuruTxVeNhFzXVOzYjVKyrxktIbvA3vTPro44&#10;2oJs+w+yhDB0b6QDGirVWkAoBgJ06NLjqTM2lQI2F5cknMFJAUcBITEJZi4ETabbndLmHZMtskaK&#10;FXTeodPDnTY2G5pMLjaYkDlvGtf9RjzbAMdxB2LDVXtms3DN/BGTeLPcLCMvCucbLyJZ5t3k68ib&#10;58Fill1m63UW/LRxgyipeVkyYcNMwgqiP2vcUeKjJE7S0rLhpYWzKWm1264bhQ4UhJ2771iQMzf/&#10;eRquCMDlBaUgjMhtGHv5fLnwojyaefGCLD0SxLfxnERxlOXPKd1xwf6dEupTHM/C2Sim33Ij7nvN&#10;jSYtNzA6Gt6meHlyoomV4EaUrrWG8ma0z0ph038qBbR7arQTrNXoqFYzbAdAsSreyvIRpKskKAtU&#10;CPMOjFqq7xj1MDtSrL/tqWIYNe8FyN8OmslQk7GdDCoKuJpig9Fors04kPad4rsakMcHJuQNPJGK&#10;O/U+ZXF8WDAPHInj7LID5/zfeT1N2NUvAAAA//8DAFBLAwQUAAYACAAAACEAy/MkfeAAAAAMAQAA&#10;DwAAAGRycy9kb3ducmV2LnhtbEyPwU7DMAyG70i8Q2QkblvSCq2lNJ0mBCckRFcOHNPGa6M1Tmmy&#10;rbw92QmOv/3p9+dyu9iRnXH2xpGEZC2AIXVOG+olfDavqxyYD4q0Gh2hhB/0sK1ub0pVaHehGs/7&#10;0LNYQr5QEoYQpoJz3w1olV+7CSnuDm62KsQ491zP6hLL7chTITbcKkPxwqAmfB6wO+5PVsLui+oX&#10;8/3eftSH2jTNo6C3zVHK+7tl9wQs4BL+YLjqR3WoolPrTqQ9G2MWaZZEVsIqFymwK5I8pHHUSsjy&#10;DHhV8v9PVL8AAAD//wMAUEsBAi0AFAAGAAgAAAAhALaDOJL+AAAA4QEAABMAAAAAAAAAAAAAAAAA&#10;AAAAAFtDb250ZW50X1R5cGVzXS54bWxQSwECLQAUAAYACAAAACEAOP0h/9YAAACUAQAACwAAAAAA&#10;AAAAAAAAAAAvAQAAX3JlbHMvLnJlbHNQSwECLQAUAAYACAAAACEApT64NKsCAACpBQAADgAAAAAA&#10;AAAAAAAAAAAuAgAAZHJzL2Uyb0RvYy54bWxQSwECLQAUAAYACAAAACEAy/MkfeAAAAAMAQAADwAA&#10;AAAAAAAAAAAAAAAFBQAAZHJzL2Rvd25yZXYueG1sUEsFBgAAAAAEAAQA8wAAABIGAAAAAA==&#10;" filled="f" stroked="f">
                <v:textbox inset="0,0,0,0">
                  <w:txbxContent>
                    <w:p w:rsidR="00860556" w:rsidRDefault="00860556">
                      <w:pPr>
                        <w:spacing w:line="1588" w:lineRule="exact"/>
                        <w:rPr>
                          <w:rFonts w:ascii="Arial"/>
                          <w:sz w:val="142"/>
                        </w:rPr>
                      </w:pPr>
                    </w:p>
                  </w:txbxContent>
                </v:textbox>
                <w10:wrap anchorx="page"/>
              </v:shape>
            </w:pict>
          </mc:Fallback>
        </mc:AlternateContent>
      </w:r>
      <w:r w:rsidR="001C43FB">
        <w:rPr>
          <w:color w:val="080808"/>
          <w:w w:val="105"/>
        </w:rPr>
        <w:t>Youngstown State University Health</w:t>
      </w:r>
      <w:r w:rsidR="001C43FB">
        <w:rPr>
          <w:color w:val="080808"/>
          <w:spacing w:val="-11"/>
          <w:w w:val="105"/>
        </w:rPr>
        <w:t xml:space="preserve"> </w:t>
      </w:r>
      <w:r w:rsidR="001C43FB">
        <w:rPr>
          <w:color w:val="080808"/>
          <w:w w:val="105"/>
        </w:rPr>
        <w:t>Care</w:t>
      </w:r>
      <w:r w:rsidR="001C43FB">
        <w:rPr>
          <w:color w:val="080808"/>
          <w:spacing w:val="-19"/>
          <w:w w:val="105"/>
        </w:rPr>
        <w:t xml:space="preserve"> </w:t>
      </w:r>
      <w:r w:rsidR="001C43FB">
        <w:rPr>
          <w:color w:val="080808"/>
          <w:w w:val="105"/>
        </w:rPr>
        <w:t>Advisory</w:t>
      </w:r>
      <w:r w:rsidR="001C43FB">
        <w:rPr>
          <w:color w:val="080808"/>
          <w:spacing w:val="-12"/>
          <w:w w:val="105"/>
        </w:rPr>
        <w:t xml:space="preserve"> </w:t>
      </w:r>
      <w:r w:rsidR="001C43FB">
        <w:rPr>
          <w:color w:val="080808"/>
          <w:w w:val="105"/>
        </w:rPr>
        <w:t>Committee</w:t>
      </w:r>
      <w:r w:rsidR="001C43FB">
        <w:rPr>
          <w:color w:val="080808"/>
          <w:spacing w:val="-11"/>
          <w:w w:val="105"/>
        </w:rPr>
        <w:t xml:space="preserve"> </w:t>
      </w:r>
      <w:r w:rsidR="001C43FB">
        <w:rPr>
          <w:color w:val="080808"/>
          <w:w w:val="105"/>
        </w:rPr>
        <w:t>(HCAC)</w:t>
      </w:r>
    </w:p>
    <w:p w:rsidR="00860556" w:rsidRDefault="001C43FB">
      <w:pPr>
        <w:spacing w:before="2"/>
        <w:ind w:left="996"/>
        <w:rPr>
          <w:b/>
          <w:sz w:val="19"/>
        </w:rPr>
      </w:pPr>
      <w:r>
        <w:rPr>
          <w:b/>
          <w:color w:val="080808"/>
          <w:w w:val="105"/>
          <w:sz w:val="19"/>
        </w:rPr>
        <w:t>Policy and Guidelines</w:t>
      </w:r>
    </w:p>
    <w:p w:rsidR="00860556" w:rsidRDefault="00860556">
      <w:pPr>
        <w:rPr>
          <w:sz w:val="19"/>
        </w:rPr>
        <w:sectPr w:rsidR="00860556">
          <w:type w:val="continuous"/>
          <w:pgSz w:w="12240" w:h="15840"/>
          <w:pgMar w:top="240" w:right="700" w:bottom="280" w:left="60" w:header="720" w:footer="720" w:gutter="0"/>
          <w:cols w:num="2" w:space="720" w:equalWidth="0">
            <w:col w:w="537" w:space="3704"/>
            <w:col w:w="7239"/>
          </w:cols>
        </w:sectPr>
      </w:pPr>
    </w:p>
    <w:p w:rsidR="00860556" w:rsidRDefault="00860556">
      <w:pPr>
        <w:pStyle w:val="BodyText"/>
        <w:spacing w:before="8"/>
        <w:rPr>
          <w:b/>
          <w:sz w:val="12"/>
        </w:rPr>
      </w:pPr>
    </w:p>
    <w:p w:rsidR="00860556" w:rsidRDefault="001C43FB">
      <w:pPr>
        <w:spacing w:before="92"/>
        <w:ind w:left="5603" w:right="4790"/>
        <w:jc w:val="center"/>
        <w:rPr>
          <w:b/>
          <w:sz w:val="19"/>
        </w:rPr>
      </w:pPr>
      <w:r>
        <w:rPr>
          <w:b/>
          <w:color w:val="080808"/>
          <w:sz w:val="19"/>
        </w:rPr>
        <w:t>History</w:t>
      </w:r>
    </w:p>
    <w:p w:rsidR="00860556" w:rsidRDefault="001C43FB">
      <w:pPr>
        <w:pStyle w:val="BodyText"/>
        <w:spacing w:before="13" w:line="254" w:lineRule="auto"/>
        <w:ind w:left="1740" w:right="923"/>
        <w:jc w:val="both"/>
        <w:rPr>
          <w:color w:val="080808"/>
          <w:w w:val="105"/>
        </w:rPr>
      </w:pPr>
      <w:r>
        <w:rPr>
          <w:color w:val="080808"/>
          <w:w w:val="105"/>
        </w:rPr>
        <w:t xml:space="preserve">One of the primary purposes of the Health Care Advisory Task Force (HCATF), formed </w:t>
      </w:r>
      <w:r>
        <w:rPr>
          <w:color w:val="1A1D1C"/>
          <w:w w:val="105"/>
        </w:rPr>
        <w:t xml:space="preserve">in </w:t>
      </w:r>
      <w:r>
        <w:rPr>
          <w:color w:val="080808"/>
          <w:w w:val="105"/>
        </w:rPr>
        <w:t xml:space="preserve">1993, was to help the University control the ever-increasing cost of health care. The HCATF was formed to include representation from all the bargaining units and the administration. In 2011, the HCAC was created to </w:t>
      </w:r>
      <w:r>
        <w:rPr>
          <w:color w:val="1A1D1C"/>
          <w:w w:val="105"/>
        </w:rPr>
        <w:t xml:space="preserve">replace </w:t>
      </w:r>
      <w:r>
        <w:rPr>
          <w:color w:val="080808"/>
          <w:w w:val="105"/>
        </w:rPr>
        <w:t>the HCATF.</w:t>
      </w:r>
    </w:p>
    <w:p w:rsidR="007B7D0B" w:rsidRDefault="007B7D0B">
      <w:pPr>
        <w:pStyle w:val="BodyText"/>
        <w:spacing w:before="13" w:line="254" w:lineRule="auto"/>
        <w:ind w:left="1740" w:right="923"/>
        <w:jc w:val="both"/>
        <w:rPr>
          <w:color w:val="080808"/>
          <w:w w:val="105"/>
        </w:rPr>
      </w:pPr>
    </w:p>
    <w:p w:rsidR="007B7D0B" w:rsidRPr="007B7D0B" w:rsidRDefault="007B7D0B">
      <w:pPr>
        <w:pStyle w:val="BodyText"/>
        <w:spacing w:before="13" w:line="254" w:lineRule="auto"/>
        <w:ind w:left="1740" w:right="923"/>
        <w:jc w:val="both"/>
        <w:rPr>
          <w:b/>
        </w:rPr>
      </w:pPr>
      <w:r>
        <w:rPr>
          <w:b/>
          <w:color w:val="080808"/>
          <w:w w:val="105"/>
        </w:rPr>
        <w:t xml:space="preserve">The Health Care Advisory Task Force (HCATF) was formed in 1993 to assist the University to control an unsustainable health care cost escalation. The HCAFT included representation from each of the four bargaining units and the administration. </w:t>
      </w:r>
    </w:p>
    <w:p w:rsidR="00860556" w:rsidRDefault="00860556">
      <w:pPr>
        <w:pStyle w:val="BodyText"/>
        <w:spacing w:before="1"/>
        <w:rPr>
          <w:sz w:val="18"/>
        </w:rPr>
      </w:pPr>
    </w:p>
    <w:p w:rsidR="00860556" w:rsidRDefault="001C43FB">
      <w:pPr>
        <w:pStyle w:val="Heading2"/>
        <w:ind w:left="5790"/>
      </w:pPr>
      <w:r>
        <w:rPr>
          <w:color w:val="080808"/>
          <w:w w:val="105"/>
        </w:rPr>
        <w:t>Purpose</w:t>
      </w:r>
    </w:p>
    <w:p w:rsidR="00860556" w:rsidRDefault="001C43FB">
      <w:pPr>
        <w:pStyle w:val="BodyText"/>
        <w:spacing w:before="12" w:line="252" w:lineRule="auto"/>
        <w:ind w:left="1730" w:right="940" w:firstLine="6"/>
        <w:jc w:val="both"/>
        <w:rPr>
          <w:color w:val="080808"/>
          <w:w w:val="105"/>
        </w:rPr>
      </w:pPr>
      <w:r>
        <w:rPr>
          <w:color w:val="080808"/>
          <w:w w:val="105"/>
        </w:rPr>
        <w:t>The</w:t>
      </w:r>
      <w:r>
        <w:rPr>
          <w:color w:val="080808"/>
          <w:spacing w:val="-15"/>
          <w:w w:val="105"/>
        </w:rPr>
        <w:t xml:space="preserve"> </w:t>
      </w:r>
      <w:r>
        <w:rPr>
          <w:color w:val="080808"/>
          <w:w w:val="105"/>
        </w:rPr>
        <w:t>charge</w:t>
      </w:r>
      <w:r>
        <w:rPr>
          <w:color w:val="080808"/>
          <w:spacing w:val="-12"/>
          <w:w w:val="105"/>
        </w:rPr>
        <w:t xml:space="preserve"> </w:t>
      </w:r>
      <w:r>
        <w:rPr>
          <w:color w:val="080808"/>
          <w:w w:val="105"/>
        </w:rPr>
        <w:t>(created</w:t>
      </w:r>
      <w:r>
        <w:rPr>
          <w:color w:val="080808"/>
          <w:spacing w:val="-1"/>
          <w:w w:val="105"/>
        </w:rPr>
        <w:t xml:space="preserve"> </w:t>
      </w:r>
      <w:r>
        <w:rPr>
          <w:color w:val="080808"/>
          <w:w w:val="105"/>
        </w:rPr>
        <w:t>through</w:t>
      </w:r>
      <w:r>
        <w:rPr>
          <w:color w:val="080808"/>
          <w:spacing w:val="7"/>
          <w:w w:val="105"/>
        </w:rPr>
        <w:t xml:space="preserve"> </w:t>
      </w:r>
      <w:r>
        <w:rPr>
          <w:color w:val="080808"/>
          <w:w w:val="105"/>
        </w:rPr>
        <w:t>bargaining</w:t>
      </w:r>
      <w:r>
        <w:rPr>
          <w:color w:val="080808"/>
          <w:spacing w:val="-5"/>
          <w:w w:val="105"/>
        </w:rPr>
        <w:t xml:space="preserve"> </w:t>
      </w:r>
      <w:r>
        <w:rPr>
          <w:color w:val="080808"/>
          <w:w w:val="105"/>
        </w:rPr>
        <w:t>agreements)</w:t>
      </w:r>
      <w:r>
        <w:rPr>
          <w:color w:val="080808"/>
          <w:spacing w:val="-7"/>
          <w:w w:val="105"/>
        </w:rPr>
        <w:t xml:space="preserve"> </w:t>
      </w:r>
      <w:r>
        <w:rPr>
          <w:color w:val="080808"/>
          <w:w w:val="105"/>
        </w:rPr>
        <w:t>of</w:t>
      </w:r>
      <w:r>
        <w:rPr>
          <w:color w:val="080808"/>
          <w:spacing w:val="-11"/>
          <w:w w:val="105"/>
        </w:rPr>
        <w:t xml:space="preserve"> </w:t>
      </w:r>
      <w:r>
        <w:rPr>
          <w:color w:val="080808"/>
          <w:w w:val="105"/>
        </w:rPr>
        <w:t>the</w:t>
      </w:r>
      <w:r>
        <w:rPr>
          <w:color w:val="080808"/>
          <w:spacing w:val="-12"/>
          <w:w w:val="105"/>
        </w:rPr>
        <w:t xml:space="preserve"> </w:t>
      </w:r>
      <w:r>
        <w:rPr>
          <w:color w:val="080808"/>
          <w:w w:val="105"/>
        </w:rPr>
        <w:t>committee</w:t>
      </w:r>
      <w:r>
        <w:rPr>
          <w:color w:val="080808"/>
          <w:spacing w:val="-3"/>
          <w:w w:val="105"/>
        </w:rPr>
        <w:t xml:space="preserve"> </w:t>
      </w:r>
      <w:r>
        <w:rPr>
          <w:color w:val="080808"/>
          <w:w w:val="105"/>
        </w:rPr>
        <w:t>is</w:t>
      </w:r>
      <w:r>
        <w:rPr>
          <w:color w:val="080808"/>
          <w:spacing w:val="-11"/>
          <w:w w:val="105"/>
        </w:rPr>
        <w:t xml:space="preserve"> </w:t>
      </w:r>
      <w:r>
        <w:rPr>
          <w:color w:val="080808"/>
          <w:w w:val="105"/>
        </w:rPr>
        <w:t>to</w:t>
      </w:r>
      <w:r>
        <w:rPr>
          <w:color w:val="080808"/>
          <w:spacing w:val="-11"/>
          <w:w w:val="105"/>
        </w:rPr>
        <w:t xml:space="preserve"> </w:t>
      </w:r>
      <w:r>
        <w:rPr>
          <w:color w:val="080808"/>
          <w:w w:val="105"/>
        </w:rPr>
        <w:t>review</w:t>
      </w:r>
      <w:r>
        <w:rPr>
          <w:color w:val="080808"/>
          <w:spacing w:val="-10"/>
          <w:w w:val="105"/>
        </w:rPr>
        <w:t xml:space="preserve"> </w:t>
      </w:r>
      <w:r>
        <w:rPr>
          <w:color w:val="080808"/>
          <w:w w:val="105"/>
        </w:rPr>
        <w:t>and</w:t>
      </w:r>
      <w:r>
        <w:rPr>
          <w:color w:val="080808"/>
          <w:spacing w:val="-8"/>
          <w:w w:val="105"/>
        </w:rPr>
        <w:t xml:space="preserve"> </w:t>
      </w:r>
      <w:r>
        <w:rPr>
          <w:color w:val="080808"/>
          <w:w w:val="105"/>
        </w:rPr>
        <w:t>assess</w:t>
      </w:r>
      <w:r>
        <w:rPr>
          <w:color w:val="080808"/>
          <w:spacing w:val="-11"/>
          <w:w w:val="105"/>
        </w:rPr>
        <w:t xml:space="preserve"> </w:t>
      </w:r>
      <w:r>
        <w:rPr>
          <w:color w:val="080808"/>
          <w:w w:val="105"/>
        </w:rPr>
        <w:t>existing</w:t>
      </w:r>
      <w:r>
        <w:rPr>
          <w:color w:val="080808"/>
          <w:spacing w:val="-1"/>
          <w:w w:val="105"/>
        </w:rPr>
        <w:t xml:space="preserve"> </w:t>
      </w:r>
      <w:r>
        <w:rPr>
          <w:color w:val="080808"/>
          <w:w w:val="105"/>
        </w:rPr>
        <w:t>medical, dental,</w:t>
      </w:r>
      <w:r>
        <w:rPr>
          <w:color w:val="080808"/>
          <w:spacing w:val="-7"/>
          <w:w w:val="105"/>
        </w:rPr>
        <w:t xml:space="preserve"> </w:t>
      </w:r>
      <w:r>
        <w:rPr>
          <w:color w:val="080808"/>
          <w:w w:val="105"/>
        </w:rPr>
        <w:t>prescription</w:t>
      </w:r>
      <w:r>
        <w:rPr>
          <w:color w:val="080808"/>
          <w:spacing w:val="-7"/>
          <w:w w:val="105"/>
        </w:rPr>
        <w:t xml:space="preserve"> </w:t>
      </w:r>
      <w:r>
        <w:rPr>
          <w:color w:val="080808"/>
          <w:w w:val="105"/>
        </w:rPr>
        <w:t>drug,</w:t>
      </w:r>
      <w:r>
        <w:rPr>
          <w:color w:val="080808"/>
          <w:spacing w:val="-14"/>
          <w:w w:val="105"/>
        </w:rPr>
        <w:t xml:space="preserve"> </w:t>
      </w:r>
      <w:r>
        <w:rPr>
          <w:color w:val="080808"/>
          <w:w w:val="105"/>
        </w:rPr>
        <w:t>and</w:t>
      </w:r>
      <w:r>
        <w:rPr>
          <w:color w:val="080808"/>
          <w:spacing w:val="-3"/>
          <w:w w:val="105"/>
        </w:rPr>
        <w:t xml:space="preserve"> </w:t>
      </w:r>
      <w:r>
        <w:rPr>
          <w:color w:val="080808"/>
          <w:w w:val="105"/>
        </w:rPr>
        <w:t>life</w:t>
      </w:r>
      <w:r>
        <w:rPr>
          <w:color w:val="080808"/>
          <w:spacing w:val="-10"/>
          <w:w w:val="105"/>
        </w:rPr>
        <w:t xml:space="preserve"> </w:t>
      </w:r>
      <w:r>
        <w:rPr>
          <w:color w:val="1A1D1C"/>
          <w:w w:val="105"/>
        </w:rPr>
        <w:t>insurance</w:t>
      </w:r>
      <w:r>
        <w:rPr>
          <w:color w:val="1A1D1C"/>
          <w:spacing w:val="1"/>
          <w:w w:val="105"/>
        </w:rPr>
        <w:t xml:space="preserve"> </w:t>
      </w:r>
      <w:r>
        <w:rPr>
          <w:color w:val="080808"/>
          <w:w w:val="105"/>
        </w:rPr>
        <w:t>benefits</w:t>
      </w:r>
      <w:r>
        <w:rPr>
          <w:color w:val="080808"/>
          <w:spacing w:val="-13"/>
          <w:w w:val="105"/>
        </w:rPr>
        <w:t xml:space="preserve"> </w:t>
      </w:r>
      <w:r>
        <w:rPr>
          <w:color w:val="080808"/>
          <w:w w:val="105"/>
        </w:rPr>
        <w:t>currently</w:t>
      </w:r>
      <w:r>
        <w:rPr>
          <w:color w:val="080808"/>
          <w:spacing w:val="8"/>
          <w:w w:val="105"/>
        </w:rPr>
        <w:t xml:space="preserve"> </w:t>
      </w:r>
      <w:r>
        <w:rPr>
          <w:color w:val="080808"/>
          <w:w w:val="105"/>
        </w:rPr>
        <w:t>provided</w:t>
      </w:r>
      <w:r>
        <w:rPr>
          <w:color w:val="080808"/>
          <w:spacing w:val="2"/>
          <w:w w:val="105"/>
        </w:rPr>
        <w:t xml:space="preserve"> </w:t>
      </w:r>
      <w:r>
        <w:rPr>
          <w:color w:val="080808"/>
          <w:w w:val="105"/>
        </w:rPr>
        <w:t>by</w:t>
      </w:r>
      <w:r>
        <w:rPr>
          <w:color w:val="080808"/>
          <w:spacing w:val="-8"/>
          <w:w w:val="105"/>
        </w:rPr>
        <w:t xml:space="preserve"> </w:t>
      </w:r>
      <w:r>
        <w:rPr>
          <w:color w:val="080808"/>
          <w:w w:val="105"/>
        </w:rPr>
        <w:t>the</w:t>
      </w:r>
      <w:r>
        <w:rPr>
          <w:color w:val="080808"/>
          <w:spacing w:val="-11"/>
          <w:w w:val="105"/>
        </w:rPr>
        <w:t xml:space="preserve"> </w:t>
      </w:r>
      <w:r>
        <w:rPr>
          <w:color w:val="080808"/>
          <w:w w:val="105"/>
        </w:rPr>
        <w:t>University</w:t>
      </w:r>
      <w:r>
        <w:rPr>
          <w:color w:val="080808"/>
          <w:spacing w:val="-5"/>
          <w:w w:val="105"/>
        </w:rPr>
        <w:t xml:space="preserve"> </w:t>
      </w:r>
      <w:r>
        <w:rPr>
          <w:color w:val="080808"/>
          <w:w w:val="105"/>
        </w:rPr>
        <w:t>and</w:t>
      </w:r>
      <w:r>
        <w:rPr>
          <w:color w:val="080808"/>
          <w:spacing w:val="-4"/>
          <w:w w:val="105"/>
        </w:rPr>
        <w:t xml:space="preserve"> </w:t>
      </w:r>
      <w:r>
        <w:rPr>
          <w:color w:val="080808"/>
          <w:w w:val="105"/>
        </w:rPr>
        <w:t>to</w:t>
      </w:r>
      <w:r>
        <w:rPr>
          <w:color w:val="080808"/>
          <w:spacing w:val="-18"/>
          <w:w w:val="105"/>
        </w:rPr>
        <w:t xml:space="preserve"> </w:t>
      </w:r>
      <w:r>
        <w:rPr>
          <w:color w:val="080808"/>
          <w:w w:val="105"/>
        </w:rPr>
        <w:t>explore</w:t>
      </w:r>
      <w:r>
        <w:rPr>
          <w:color w:val="080808"/>
          <w:spacing w:val="-7"/>
          <w:w w:val="105"/>
        </w:rPr>
        <w:t xml:space="preserve"> </w:t>
      </w:r>
      <w:r>
        <w:rPr>
          <w:color w:val="080808"/>
          <w:w w:val="105"/>
        </w:rPr>
        <w:t>viable benefit plan options and other cost controlling measures while promoting and enhancing health and wellness. Members of the HCAC may bring forward issues and concerns of which they are aware, representing themselves and their</w:t>
      </w:r>
      <w:r>
        <w:rPr>
          <w:color w:val="080808"/>
          <w:spacing w:val="6"/>
          <w:w w:val="105"/>
        </w:rPr>
        <w:t xml:space="preserve"> </w:t>
      </w:r>
      <w:r>
        <w:rPr>
          <w:color w:val="080808"/>
          <w:w w:val="105"/>
        </w:rPr>
        <w:t>constituents.</w:t>
      </w:r>
    </w:p>
    <w:p w:rsidR="007B7D0B" w:rsidRDefault="007B7D0B" w:rsidP="007B7D0B">
      <w:pPr>
        <w:pStyle w:val="BodyText"/>
        <w:spacing w:before="12" w:line="252" w:lineRule="auto"/>
        <w:ind w:right="940"/>
        <w:jc w:val="both"/>
      </w:pPr>
    </w:p>
    <w:p w:rsidR="00860556" w:rsidRDefault="00860556">
      <w:pPr>
        <w:pStyle w:val="BodyText"/>
        <w:spacing w:before="1"/>
        <w:rPr>
          <w:sz w:val="18"/>
        </w:rPr>
      </w:pPr>
    </w:p>
    <w:p w:rsidR="00860556" w:rsidRDefault="001C43FB" w:rsidP="007B7D0B">
      <w:pPr>
        <w:pStyle w:val="Heading2"/>
        <w:spacing w:before="1"/>
        <w:ind w:left="5490" w:right="4790" w:firstLine="11"/>
        <w:jc w:val="center"/>
      </w:pPr>
      <w:r>
        <w:rPr>
          <w:color w:val="080808"/>
          <w:w w:val="105"/>
        </w:rPr>
        <w:t>Structure</w:t>
      </w:r>
    </w:p>
    <w:p w:rsidR="00860556" w:rsidRDefault="001C43FB">
      <w:pPr>
        <w:pStyle w:val="BodyText"/>
        <w:spacing w:before="12" w:line="247" w:lineRule="auto"/>
        <w:ind w:left="1721" w:right="947" w:firstLine="5"/>
        <w:jc w:val="both"/>
      </w:pPr>
      <w:r>
        <w:rPr>
          <w:color w:val="080808"/>
        </w:rPr>
        <w:t>The HCAC has equal representation of the bargaining units and administration</w:t>
      </w:r>
      <w:r>
        <w:rPr>
          <w:color w:val="343636"/>
        </w:rPr>
        <w:t xml:space="preserve">. </w:t>
      </w:r>
      <w:r>
        <w:rPr>
          <w:color w:val="080808"/>
        </w:rPr>
        <w:t xml:space="preserve">The HCAC is </w:t>
      </w:r>
      <w:r w:rsidR="004F63C5">
        <w:rPr>
          <w:color w:val="080808"/>
        </w:rPr>
        <w:t>chaired by the</w:t>
      </w:r>
      <w:r>
        <w:rPr>
          <w:color w:val="080808"/>
        </w:rPr>
        <w:t xml:space="preserve"> Chief Human Resources Officer and co-chaired by an individual selected by the four Union Presidents.  The Human Resources Benefits staff and the University's Health Care Consultant are advisors to the HCAC.  The Union Presidents are ex-officio observing members only, unless appointed as a voting representative by the bargaining unit. Terms of appointment run from July 1 - June 30; co-</w:t>
      </w:r>
      <w:r w:rsidR="004F63C5">
        <w:rPr>
          <w:color w:val="080808"/>
        </w:rPr>
        <w:t>chairs are to be notified of newly</w:t>
      </w:r>
      <w:r>
        <w:rPr>
          <w:color w:val="080808"/>
        </w:rPr>
        <w:t xml:space="preserve"> appointed members by July I. In the case of abrupt departure of a member, the co-chairs must be notified of a replacement within 30 calendar days. Members, terms, </w:t>
      </w:r>
      <w:r w:rsidR="004F63C5">
        <w:rPr>
          <w:color w:val="080808"/>
        </w:rPr>
        <w:t>voting status, and appointing authorities are noted</w:t>
      </w:r>
      <w:r>
        <w:rPr>
          <w:color w:val="080808"/>
        </w:rPr>
        <w:t xml:space="preserve"> below.</w:t>
      </w:r>
    </w:p>
    <w:p w:rsidR="00860556" w:rsidRDefault="00860556">
      <w:pPr>
        <w:pStyle w:val="BodyText"/>
        <w:spacing w:before="10"/>
        <w:rPr>
          <w:sz w:val="16"/>
        </w:rPr>
      </w:pPr>
    </w:p>
    <w:tbl>
      <w:tblPr>
        <w:tblW w:w="0" w:type="auto"/>
        <w:tblInd w:w="159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654"/>
        <w:gridCol w:w="1957"/>
        <w:gridCol w:w="1183"/>
        <w:gridCol w:w="3005"/>
      </w:tblGrid>
      <w:tr w:rsidR="00860556">
        <w:trPr>
          <w:trHeight w:val="223"/>
        </w:trPr>
        <w:tc>
          <w:tcPr>
            <w:tcW w:w="2654" w:type="dxa"/>
            <w:tcBorders>
              <w:left w:val="single" w:sz="18" w:space="0" w:color="000000"/>
              <w:right w:val="nil"/>
            </w:tcBorders>
          </w:tcPr>
          <w:p w:rsidR="00860556" w:rsidRDefault="001C43FB">
            <w:pPr>
              <w:pStyle w:val="TableParagraph"/>
              <w:spacing w:before="14" w:line="189" w:lineRule="exact"/>
              <w:ind w:left="132"/>
              <w:rPr>
                <w:b/>
                <w:sz w:val="21"/>
              </w:rPr>
            </w:pPr>
            <w:r>
              <w:rPr>
                <w:b/>
                <w:color w:val="080808"/>
                <w:w w:val="95"/>
                <w:sz w:val="21"/>
              </w:rPr>
              <w:t>Members</w:t>
            </w:r>
          </w:p>
        </w:tc>
        <w:tc>
          <w:tcPr>
            <w:tcW w:w="1957" w:type="dxa"/>
            <w:tcBorders>
              <w:left w:val="nil"/>
              <w:right w:val="nil"/>
            </w:tcBorders>
          </w:tcPr>
          <w:p w:rsidR="00860556" w:rsidRDefault="004F63C5">
            <w:pPr>
              <w:pStyle w:val="TableParagraph"/>
              <w:spacing w:before="23" w:line="180" w:lineRule="exact"/>
              <w:ind w:left="185"/>
              <w:rPr>
                <w:sz w:val="19"/>
              </w:rPr>
            </w:pPr>
            <w:r>
              <w:rPr>
                <w:color w:val="080808"/>
                <w:sz w:val="19"/>
              </w:rPr>
              <w:t>App</w:t>
            </w:r>
            <w:r w:rsidR="001C43FB">
              <w:rPr>
                <w:color w:val="080808"/>
                <w:sz w:val="19"/>
              </w:rPr>
              <w:t>ointed by</w:t>
            </w:r>
          </w:p>
        </w:tc>
        <w:tc>
          <w:tcPr>
            <w:tcW w:w="1183" w:type="dxa"/>
            <w:tcBorders>
              <w:left w:val="nil"/>
              <w:right w:val="nil"/>
            </w:tcBorders>
          </w:tcPr>
          <w:p w:rsidR="00860556" w:rsidRDefault="001C43FB">
            <w:pPr>
              <w:pStyle w:val="TableParagraph"/>
              <w:spacing w:before="23" w:line="180" w:lineRule="exact"/>
              <w:ind w:left="189"/>
              <w:rPr>
                <w:sz w:val="19"/>
              </w:rPr>
            </w:pPr>
            <w:r>
              <w:rPr>
                <w:color w:val="080808"/>
                <w:w w:val="105"/>
                <w:sz w:val="19"/>
              </w:rPr>
              <w:t>Status</w:t>
            </w:r>
          </w:p>
        </w:tc>
        <w:tc>
          <w:tcPr>
            <w:tcW w:w="3005" w:type="dxa"/>
            <w:tcBorders>
              <w:left w:val="nil"/>
              <w:right w:val="single" w:sz="2" w:space="0" w:color="000000"/>
            </w:tcBorders>
          </w:tcPr>
          <w:p w:rsidR="00860556" w:rsidRDefault="001C43FB">
            <w:pPr>
              <w:pStyle w:val="TableParagraph"/>
              <w:spacing w:before="23" w:line="180" w:lineRule="exact"/>
              <w:ind w:left="185"/>
              <w:rPr>
                <w:sz w:val="19"/>
              </w:rPr>
            </w:pPr>
            <w:r>
              <w:rPr>
                <w:color w:val="080808"/>
                <w:w w:val="105"/>
                <w:sz w:val="19"/>
              </w:rPr>
              <w:t>Term</w:t>
            </w:r>
          </w:p>
        </w:tc>
      </w:tr>
      <w:tr w:rsidR="00860556">
        <w:trPr>
          <w:trHeight w:val="661"/>
        </w:trPr>
        <w:tc>
          <w:tcPr>
            <w:tcW w:w="2654" w:type="dxa"/>
            <w:tcBorders>
              <w:left w:val="single" w:sz="8" w:space="0" w:color="000000"/>
              <w:bottom w:val="single" w:sz="8" w:space="0" w:color="000000"/>
              <w:right w:val="single" w:sz="2" w:space="0" w:color="000000"/>
            </w:tcBorders>
          </w:tcPr>
          <w:p w:rsidR="00860556" w:rsidRDefault="001C43FB">
            <w:pPr>
              <w:pStyle w:val="TableParagraph"/>
              <w:spacing w:before="23" w:line="254" w:lineRule="auto"/>
              <w:ind w:hanging="4"/>
              <w:rPr>
                <w:sz w:val="19"/>
              </w:rPr>
            </w:pPr>
            <w:r>
              <w:rPr>
                <w:color w:val="080808"/>
                <w:w w:val="105"/>
                <w:sz w:val="19"/>
              </w:rPr>
              <w:t>Two (2) representatives from each of the Unions: ACE,</w:t>
            </w:r>
          </w:p>
          <w:p w:rsidR="00860556" w:rsidRDefault="001C43FB">
            <w:pPr>
              <w:pStyle w:val="TableParagraph"/>
              <w:spacing w:line="155" w:lineRule="exact"/>
              <w:ind w:left="151"/>
              <w:rPr>
                <w:sz w:val="19"/>
              </w:rPr>
            </w:pPr>
            <w:r>
              <w:rPr>
                <w:b/>
                <w:color w:val="080808"/>
                <w:sz w:val="20"/>
              </w:rPr>
              <w:t xml:space="preserve">APAS. </w:t>
            </w:r>
            <w:r>
              <w:rPr>
                <w:color w:val="080808"/>
                <w:sz w:val="19"/>
              </w:rPr>
              <w:t>FOP. and OEA</w:t>
            </w:r>
          </w:p>
        </w:tc>
        <w:tc>
          <w:tcPr>
            <w:tcW w:w="1957" w:type="dxa"/>
            <w:tcBorders>
              <w:left w:val="single" w:sz="2" w:space="0" w:color="000000"/>
              <w:bottom w:val="single" w:sz="8" w:space="0" w:color="000000"/>
              <w:right w:val="single" w:sz="2" w:space="0" w:color="000000"/>
            </w:tcBorders>
          </w:tcPr>
          <w:p w:rsidR="00860556" w:rsidRDefault="001C43FB">
            <w:pPr>
              <w:pStyle w:val="TableParagraph"/>
              <w:spacing w:before="18"/>
              <w:ind w:left="181"/>
              <w:rPr>
                <w:sz w:val="19"/>
              </w:rPr>
            </w:pPr>
            <w:r>
              <w:rPr>
                <w:color w:val="080808"/>
                <w:sz w:val="19"/>
              </w:rPr>
              <w:t>Respective Union</w:t>
            </w:r>
          </w:p>
        </w:tc>
        <w:tc>
          <w:tcPr>
            <w:tcW w:w="1183" w:type="dxa"/>
            <w:tcBorders>
              <w:left w:val="single" w:sz="2" w:space="0" w:color="000000"/>
              <w:bottom w:val="single" w:sz="8" w:space="0" w:color="000000"/>
              <w:right w:val="single" w:sz="2" w:space="0" w:color="000000"/>
            </w:tcBorders>
          </w:tcPr>
          <w:p w:rsidR="00860556" w:rsidRDefault="001C43FB">
            <w:pPr>
              <w:pStyle w:val="TableParagraph"/>
              <w:spacing w:before="13"/>
              <w:ind w:left="187"/>
              <w:rPr>
                <w:sz w:val="19"/>
              </w:rPr>
            </w:pPr>
            <w:r>
              <w:rPr>
                <w:color w:val="080808"/>
                <w:w w:val="105"/>
                <w:sz w:val="19"/>
              </w:rPr>
              <w:t>Voting</w:t>
            </w:r>
          </w:p>
        </w:tc>
        <w:tc>
          <w:tcPr>
            <w:tcW w:w="3005" w:type="dxa"/>
            <w:tcBorders>
              <w:left w:val="single" w:sz="2" w:space="0" w:color="000000"/>
              <w:bottom w:val="single" w:sz="8" w:space="0" w:color="000000"/>
              <w:right w:val="single" w:sz="2" w:space="0" w:color="000000"/>
            </w:tcBorders>
          </w:tcPr>
          <w:p w:rsidR="00860556" w:rsidRDefault="001C43FB">
            <w:pPr>
              <w:pStyle w:val="TableParagraph"/>
              <w:spacing w:before="18" w:line="247" w:lineRule="auto"/>
              <w:ind w:left="182" w:hanging="1"/>
              <w:rPr>
                <w:sz w:val="19"/>
              </w:rPr>
            </w:pPr>
            <w:r>
              <w:rPr>
                <w:color w:val="080808"/>
                <w:w w:val="105"/>
                <w:sz w:val="19"/>
              </w:rPr>
              <w:t>3 years (in conjunction with contract cycles)</w:t>
            </w:r>
          </w:p>
        </w:tc>
      </w:tr>
      <w:tr w:rsidR="00860556">
        <w:trPr>
          <w:trHeight w:val="662"/>
        </w:trPr>
        <w:tc>
          <w:tcPr>
            <w:tcW w:w="2654" w:type="dxa"/>
            <w:tcBorders>
              <w:top w:val="single" w:sz="8" w:space="0" w:color="000000"/>
              <w:left w:val="single" w:sz="8" w:space="0" w:color="000000"/>
              <w:bottom w:val="single" w:sz="8" w:space="0" w:color="000000"/>
              <w:right w:val="single" w:sz="2" w:space="0" w:color="000000"/>
            </w:tcBorders>
          </w:tcPr>
          <w:p w:rsidR="00860556" w:rsidRDefault="001C43FB">
            <w:pPr>
              <w:pStyle w:val="TableParagraph"/>
              <w:spacing w:before="24"/>
              <w:ind w:left="138"/>
              <w:rPr>
                <w:sz w:val="19"/>
              </w:rPr>
            </w:pPr>
            <w:r>
              <w:rPr>
                <w:color w:val="080808"/>
                <w:w w:val="105"/>
                <w:sz w:val="19"/>
              </w:rPr>
              <w:t>Two (2) representatives from</w:t>
            </w:r>
          </w:p>
          <w:p w:rsidR="00860556" w:rsidRDefault="001C43FB">
            <w:pPr>
              <w:pStyle w:val="TableParagraph"/>
              <w:spacing w:before="11" w:line="220" w:lineRule="atLeast"/>
              <w:ind w:left="147" w:right="19" w:hanging="6"/>
              <w:rPr>
                <w:sz w:val="19"/>
              </w:rPr>
            </w:pPr>
            <w:r>
              <w:rPr>
                <w:color w:val="080808"/>
                <w:sz w:val="19"/>
              </w:rPr>
              <w:t>YSU Finance and Administration</w:t>
            </w:r>
          </w:p>
        </w:tc>
        <w:tc>
          <w:tcPr>
            <w:tcW w:w="1957" w:type="dxa"/>
            <w:tcBorders>
              <w:top w:val="single" w:sz="8" w:space="0" w:color="000000"/>
              <w:left w:val="single" w:sz="2" w:space="0" w:color="000000"/>
              <w:bottom w:val="single" w:sz="8" w:space="0" w:color="000000"/>
              <w:right w:val="single" w:sz="2" w:space="0" w:color="000000"/>
            </w:tcBorders>
          </w:tcPr>
          <w:p w:rsidR="00860556" w:rsidRDefault="001C43FB">
            <w:pPr>
              <w:pStyle w:val="TableParagraph"/>
              <w:spacing w:before="18" w:line="220" w:lineRule="atLeast"/>
              <w:ind w:left="172" w:firstLine="1"/>
              <w:rPr>
                <w:sz w:val="19"/>
              </w:rPr>
            </w:pPr>
            <w:r>
              <w:rPr>
                <w:color w:val="080808"/>
                <w:w w:val="105"/>
                <w:sz w:val="19"/>
              </w:rPr>
              <w:t>Vice President of Finance and Administration</w:t>
            </w:r>
          </w:p>
        </w:tc>
        <w:tc>
          <w:tcPr>
            <w:tcW w:w="1183" w:type="dxa"/>
            <w:tcBorders>
              <w:top w:val="single" w:sz="8" w:space="0" w:color="000000"/>
              <w:left w:val="single" w:sz="2" w:space="0" w:color="000000"/>
              <w:bottom w:val="single" w:sz="8" w:space="0" w:color="000000"/>
              <w:right w:val="single" w:sz="2" w:space="0" w:color="000000"/>
            </w:tcBorders>
          </w:tcPr>
          <w:p w:rsidR="00860556" w:rsidRDefault="001C43FB">
            <w:pPr>
              <w:pStyle w:val="TableParagraph"/>
              <w:spacing w:before="14"/>
              <w:ind w:left="177"/>
              <w:rPr>
                <w:sz w:val="19"/>
              </w:rPr>
            </w:pPr>
            <w:r>
              <w:rPr>
                <w:color w:val="080808"/>
                <w:w w:val="105"/>
                <w:sz w:val="19"/>
              </w:rPr>
              <w:t>Voting</w:t>
            </w:r>
          </w:p>
        </w:tc>
        <w:tc>
          <w:tcPr>
            <w:tcW w:w="3005" w:type="dxa"/>
            <w:tcBorders>
              <w:top w:val="single" w:sz="8" w:space="0" w:color="000000"/>
              <w:left w:val="single" w:sz="2" w:space="0" w:color="000000"/>
              <w:bottom w:val="single" w:sz="8" w:space="0" w:color="000000"/>
              <w:right w:val="single" w:sz="2" w:space="0" w:color="000000"/>
            </w:tcBorders>
          </w:tcPr>
          <w:p w:rsidR="00860556" w:rsidRDefault="001C43FB">
            <w:pPr>
              <w:pStyle w:val="TableParagraph"/>
              <w:spacing w:before="19"/>
              <w:ind w:left="176"/>
              <w:rPr>
                <w:sz w:val="19"/>
              </w:rPr>
            </w:pPr>
            <w:r>
              <w:rPr>
                <w:color w:val="080808"/>
                <w:sz w:val="19"/>
              </w:rPr>
              <w:t>3 years ( I in conjunction with</w:t>
            </w:r>
          </w:p>
          <w:p w:rsidR="00860556" w:rsidRDefault="001C43FB">
            <w:pPr>
              <w:pStyle w:val="TableParagraph"/>
              <w:spacing w:before="6" w:line="220" w:lineRule="atLeast"/>
              <w:ind w:left="181" w:firstLine="1"/>
              <w:rPr>
                <w:sz w:val="19"/>
              </w:rPr>
            </w:pPr>
            <w:r>
              <w:rPr>
                <w:color w:val="080808"/>
                <w:sz w:val="19"/>
              </w:rPr>
              <w:t xml:space="preserve">ACE/OEA contract cycle, I with FOP/APAS contract </w:t>
            </w:r>
            <w:r w:rsidR="004F63C5">
              <w:rPr>
                <w:color w:val="080808"/>
                <w:sz w:val="19"/>
              </w:rPr>
              <w:t>cycle</w:t>
            </w:r>
            <w:r>
              <w:rPr>
                <w:color w:val="080808"/>
                <w:sz w:val="19"/>
              </w:rPr>
              <w:t>)</w:t>
            </w:r>
          </w:p>
        </w:tc>
      </w:tr>
      <w:tr w:rsidR="00860556">
        <w:trPr>
          <w:trHeight w:val="636"/>
        </w:trPr>
        <w:tc>
          <w:tcPr>
            <w:tcW w:w="2654" w:type="dxa"/>
            <w:tcBorders>
              <w:top w:val="single" w:sz="8" w:space="0" w:color="000000"/>
              <w:left w:val="single" w:sz="8" w:space="0" w:color="000000"/>
              <w:bottom w:val="single" w:sz="8" w:space="0" w:color="000000"/>
              <w:right w:val="single" w:sz="2" w:space="0" w:color="000000"/>
            </w:tcBorders>
          </w:tcPr>
          <w:p w:rsidR="00860556" w:rsidRDefault="001C43FB">
            <w:pPr>
              <w:pStyle w:val="TableParagraph"/>
              <w:spacing w:line="254" w:lineRule="auto"/>
              <w:ind w:hanging="9"/>
              <w:rPr>
                <w:sz w:val="19"/>
              </w:rPr>
            </w:pPr>
            <w:r>
              <w:rPr>
                <w:color w:val="080808"/>
                <w:w w:val="105"/>
                <w:sz w:val="19"/>
              </w:rPr>
              <w:t>Two (2) representatives from YSU Academic Affairs</w:t>
            </w:r>
          </w:p>
        </w:tc>
        <w:tc>
          <w:tcPr>
            <w:tcW w:w="1957" w:type="dxa"/>
            <w:tcBorders>
              <w:top w:val="single" w:sz="8" w:space="0" w:color="000000"/>
              <w:left w:val="single" w:sz="2" w:space="0" w:color="000000"/>
              <w:bottom w:val="single" w:sz="8" w:space="0" w:color="000000"/>
              <w:right w:val="single" w:sz="2" w:space="0" w:color="000000"/>
            </w:tcBorders>
          </w:tcPr>
          <w:p w:rsidR="00860556" w:rsidRDefault="001C43FB">
            <w:pPr>
              <w:pStyle w:val="TableParagraph"/>
              <w:spacing w:line="247" w:lineRule="auto"/>
              <w:ind w:left="168" w:right="374" w:firstLine="4"/>
              <w:rPr>
                <w:sz w:val="19"/>
              </w:rPr>
            </w:pPr>
            <w:r>
              <w:rPr>
                <w:color w:val="080808"/>
                <w:w w:val="105"/>
                <w:sz w:val="19"/>
              </w:rPr>
              <w:t xml:space="preserve">Vice President of </w:t>
            </w:r>
            <w:r>
              <w:rPr>
                <w:color w:val="080808"/>
                <w:sz w:val="19"/>
              </w:rPr>
              <w:t>Academic Affairs</w:t>
            </w:r>
          </w:p>
        </w:tc>
        <w:tc>
          <w:tcPr>
            <w:tcW w:w="1183" w:type="dxa"/>
            <w:tcBorders>
              <w:top w:val="single" w:sz="8" w:space="0" w:color="000000"/>
              <w:left w:val="single" w:sz="2" w:space="0" w:color="000000"/>
              <w:bottom w:val="single" w:sz="8" w:space="0" w:color="000000"/>
              <w:right w:val="single" w:sz="2" w:space="0" w:color="000000"/>
            </w:tcBorders>
          </w:tcPr>
          <w:p w:rsidR="00860556" w:rsidRDefault="001C43FB">
            <w:pPr>
              <w:pStyle w:val="TableParagraph"/>
              <w:spacing w:line="202" w:lineRule="exact"/>
              <w:ind w:left="177"/>
              <w:rPr>
                <w:sz w:val="19"/>
              </w:rPr>
            </w:pPr>
            <w:r>
              <w:rPr>
                <w:color w:val="080808"/>
                <w:sz w:val="19"/>
              </w:rPr>
              <w:t>Voting</w:t>
            </w:r>
          </w:p>
        </w:tc>
        <w:tc>
          <w:tcPr>
            <w:tcW w:w="3005" w:type="dxa"/>
            <w:tcBorders>
              <w:top w:val="single" w:sz="8" w:space="0" w:color="000000"/>
              <w:left w:val="single" w:sz="2" w:space="0" w:color="000000"/>
              <w:bottom w:val="single" w:sz="8" w:space="0" w:color="000000"/>
              <w:right w:val="single" w:sz="8" w:space="0" w:color="000000"/>
            </w:tcBorders>
          </w:tcPr>
          <w:p w:rsidR="00860556" w:rsidRDefault="001C43FB">
            <w:pPr>
              <w:pStyle w:val="TableParagraph"/>
              <w:spacing w:line="207" w:lineRule="exact"/>
              <w:ind w:left="171"/>
              <w:rPr>
                <w:sz w:val="19"/>
              </w:rPr>
            </w:pPr>
            <w:r>
              <w:rPr>
                <w:color w:val="080808"/>
                <w:sz w:val="19"/>
              </w:rPr>
              <w:t>3 years ( I in conjunction with</w:t>
            </w:r>
          </w:p>
          <w:p w:rsidR="00860556" w:rsidRDefault="001C43FB">
            <w:pPr>
              <w:pStyle w:val="TableParagraph"/>
              <w:spacing w:before="6" w:line="220" w:lineRule="atLeast"/>
              <w:ind w:left="176" w:firstLine="1"/>
              <w:rPr>
                <w:sz w:val="19"/>
              </w:rPr>
            </w:pPr>
            <w:r>
              <w:rPr>
                <w:color w:val="080808"/>
                <w:sz w:val="19"/>
              </w:rPr>
              <w:t xml:space="preserve">ACE/OEA contract cycle, I with FOP/APAS contract </w:t>
            </w:r>
            <w:r w:rsidR="004F63C5">
              <w:rPr>
                <w:color w:val="080808"/>
                <w:sz w:val="19"/>
              </w:rPr>
              <w:t>cy</w:t>
            </w:r>
            <w:r>
              <w:rPr>
                <w:color w:val="080808"/>
                <w:sz w:val="19"/>
              </w:rPr>
              <w:t>cle)</w:t>
            </w:r>
          </w:p>
        </w:tc>
      </w:tr>
      <w:tr w:rsidR="00860556">
        <w:trPr>
          <w:trHeight w:val="646"/>
        </w:trPr>
        <w:tc>
          <w:tcPr>
            <w:tcW w:w="2654" w:type="dxa"/>
            <w:tcBorders>
              <w:top w:val="single" w:sz="8" w:space="0" w:color="000000"/>
              <w:left w:val="single" w:sz="8" w:space="0" w:color="000000"/>
              <w:bottom w:val="single" w:sz="8" w:space="0" w:color="000000"/>
              <w:right w:val="single" w:sz="8" w:space="0" w:color="000000"/>
            </w:tcBorders>
          </w:tcPr>
          <w:p w:rsidR="00860556" w:rsidRDefault="001C43FB">
            <w:pPr>
              <w:pStyle w:val="TableParagraph"/>
              <w:spacing w:before="3" w:line="254" w:lineRule="auto"/>
              <w:ind w:left="136" w:hanging="9"/>
              <w:rPr>
                <w:sz w:val="19"/>
              </w:rPr>
            </w:pPr>
            <w:r>
              <w:rPr>
                <w:color w:val="080808"/>
                <w:w w:val="105"/>
                <w:sz w:val="19"/>
              </w:rPr>
              <w:t>Two (2) representatives from YSU Student Affairs</w:t>
            </w:r>
          </w:p>
        </w:tc>
        <w:tc>
          <w:tcPr>
            <w:tcW w:w="1957" w:type="dxa"/>
            <w:tcBorders>
              <w:top w:val="single" w:sz="8" w:space="0" w:color="000000"/>
              <w:left w:val="single" w:sz="8" w:space="0" w:color="000000"/>
              <w:bottom w:val="single" w:sz="8" w:space="0" w:color="000000"/>
              <w:right w:val="single" w:sz="2" w:space="0" w:color="000000"/>
            </w:tcBorders>
          </w:tcPr>
          <w:p w:rsidR="00860556" w:rsidRDefault="001C43FB">
            <w:pPr>
              <w:pStyle w:val="TableParagraph"/>
              <w:spacing w:line="254" w:lineRule="auto"/>
              <w:ind w:left="146" w:firstLine="5"/>
              <w:rPr>
                <w:sz w:val="19"/>
              </w:rPr>
            </w:pPr>
            <w:r>
              <w:rPr>
                <w:color w:val="080808"/>
                <w:w w:val="105"/>
                <w:sz w:val="19"/>
              </w:rPr>
              <w:t>Vice President of Student Affairs</w:t>
            </w:r>
          </w:p>
        </w:tc>
        <w:tc>
          <w:tcPr>
            <w:tcW w:w="1183" w:type="dxa"/>
            <w:tcBorders>
              <w:top w:val="single" w:sz="8" w:space="0" w:color="000000"/>
              <w:left w:val="single" w:sz="2" w:space="0" w:color="000000"/>
              <w:bottom w:val="single" w:sz="8" w:space="0" w:color="000000"/>
              <w:right w:val="single" w:sz="2" w:space="0" w:color="000000"/>
            </w:tcBorders>
          </w:tcPr>
          <w:p w:rsidR="00860556" w:rsidRDefault="001C43FB">
            <w:pPr>
              <w:pStyle w:val="TableParagraph"/>
              <w:spacing w:line="217" w:lineRule="exact"/>
              <w:ind w:left="168"/>
              <w:rPr>
                <w:sz w:val="19"/>
              </w:rPr>
            </w:pPr>
            <w:r>
              <w:rPr>
                <w:color w:val="080808"/>
                <w:w w:val="105"/>
                <w:sz w:val="19"/>
              </w:rPr>
              <w:t>Voting</w:t>
            </w:r>
          </w:p>
        </w:tc>
        <w:tc>
          <w:tcPr>
            <w:tcW w:w="3005" w:type="dxa"/>
            <w:tcBorders>
              <w:top w:val="single" w:sz="8" w:space="0" w:color="000000"/>
              <w:left w:val="single" w:sz="2" w:space="0" w:color="000000"/>
              <w:bottom w:val="single" w:sz="8" w:space="0" w:color="000000"/>
              <w:right w:val="single" w:sz="8" w:space="0" w:color="000000"/>
            </w:tcBorders>
          </w:tcPr>
          <w:p w:rsidR="00860556" w:rsidRDefault="001C43FB">
            <w:pPr>
              <w:pStyle w:val="TableParagraph"/>
              <w:spacing w:line="217" w:lineRule="exact"/>
              <w:ind w:left="162"/>
              <w:rPr>
                <w:sz w:val="19"/>
              </w:rPr>
            </w:pPr>
            <w:r>
              <w:rPr>
                <w:color w:val="080808"/>
                <w:w w:val="105"/>
                <w:sz w:val="19"/>
              </w:rPr>
              <w:t xml:space="preserve">3 years ( l </w:t>
            </w:r>
            <w:r>
              <w:rPr>
                <w:color w:val="1A1D1C"/>
                <w:w w:val="105"/>
                <w:sz w:val="19"/>
              </w:rPr>
              <w:t xml:space="preserve">in </w:t>
            </w:r>
            <w:r>
              <w:rPr>
                <w:color w:val="080808"/>
                <w:w w:val="105"/>
                <w:sz w:val="19"/>
              </w:rPr>
              <w:t>conjunction with</w:t>
            </w:r>
          </w:p>
          <w:p w:rsidR="00860556" w:rsidRDefault="001C43FB">
            <w:pPr>
              <w:pStyle w:val="TableParagraph"/>
              <w:spacing w:before="10" w:line="220" w:lineRule="atLeast"/>
              <w:ind w:left="161" w:firstLine="11"/>
              <w:rPr>
                <w:sz w:val="19"/>
              </w:rPr>
            </w:pPr>
            <w:r>
              <w:rPr>
                <w:color w:val="080808"/>
                <w:sz w:val="19"/>
              </w:rPr>
              <w:t xml:space="preserve">ACE/OEA contract cycle, I with FOP/APAS contract </w:t>
            </w:r>
            <w:r w:rsidR="004F63C5">
              <w:rPr>
                <w:color w:val="080808"/>
                <w:sz w:val="19"/>
              </w:rPr>
              <w:t>cycle</w:t>
            </w:r>
            <w:r>
              <w:rPr>
                <w:color w:val="080808"/>
                <w:sz w:val="19"/>
              </w:rPr>
              <w:t>)</w:t>
            </w:r>
          </w:p>
        </w:tc>
      </w:tr>
      <w:tr w:rsidR="00860556">
        <w:trPr>
          <w:trHeight w:val="652"/>
        </w:trPr>
        <w:tc>
          <w:tcPr>
            <w:tcW w:w="2654" w:type="dxa"/>
            <w:tcBorders>
              <w:top w:val="single" w:sz="8" w:space="0" w:color="000000"/>
              <w:left w:val="single" w:sz="8" w:space="0" w:color="000000"/>
              <w:bottom w:val="single" w:sz="8" w:space="0" w:color="000000"/>
              <w:right w:val="single" w:sz="8" w:space="0" w:color="000000"/>
            </w:tcBorders>
          </w:tcPr>
          <w:p w:rsidR="00860556" w:rsidRDefault="001C43FB">
            <w:pPr>
              <w:pStyle w:val="TableParagraph"/>
              <w:spacing w:before="3" w:line="254" w:lineRule="auto"/>
              <w:ind w:left="132" w:hanging="4"/>
              <w:rPr>
                <w:sz w:val="19"/>
              </w:rPr>
            </w:pPr>
            <w:r>
              <w:rPr>
                <w:color w:val="080808"/>
                <w:sz w:val="19"/>
              </w:rPr>
              <w:t>Two (2) representatives from other YSU work units</w:t>
            </w:r>
          </w:p>
        </w:tc>
        <w:tc>
          <w:tcPr>
            <w:tcW w:w="1957" w:type="dxa"/>
            <w:tcBorders>
              <w:top w:val="single" w:sz="8" w:space="0" w:color="000000"/>
              <w:left w:val="single" w:sz="8" w:space="0" w:color="000000"/>
              <w:bottom w:val="single" w:sz="8" w:space="0" w:color="000000"/>
              <w:right w:val="single" w:sz="2" w:space="0" w:color="000000"/>
            </w:tcBorders>
          </w:tcPr>
          <w:p w:rsidR="00860556" w:rsidRDefault="001C43FB">
            <w:pPr>
              <w:pStyle w:val="TableParagraph"/>
              <w:spacing w:line="217" w:lineRule="exact"/>
              <w:ind w:left="147"/>
              <w:rPr>
                <w:sz w:val="19"/>
              </w:rPr>
            </w:pPr>
            <w:r>
              <w:rPr>
                <w:color w:val="080808"/>
                <w:sz w:val="19"/>
              </w:rPr>
              <w:t>University President</w:t>
            </w:r>
          </w:p>
        </w:tc>
        <w:tc>
          <w:tcPr>
            <w:tcW w:w="1183" w:type="dxa"/>
            <w:tcBorders>
              <w:top w:val="single" w:sz="8" w:space="0" w:color="000000"/>
              <w:left w:val="single" w:sz="2" w:space="0" w:color="000000"/>
              <w:bottom w:val="single" w:sz="8" w:space="0" w:color="000000"/>
              <w:right w:val="single" w:sz="2" w:space="0" w:color="000000"/>
            </w:tcBorders>
          </w:tcPr>
          <w:p w:rsidR="00860556" w:rsidRDefault="001C43FB">
            <w:pPr>
              <w:pStyle w:val="TableParagraph"/>
              <w:spacing w:line="217" w:lineRule="exact"/>
              <w:ind w:left="163"/>
              <w:rPr>
                <w:sz w:val="19"/>
              </w:rPr>
            </w:pPr>
            <w:r>
              <w:rPr>
                <w:color w:val="080808"/>
                <w:w w:val="105"/>
                <w:sz w:val="19"/>
              </w:rPr>
              <w:t>Voting</w:t>
            </w:r>
          </w:p>
        </w:tc>
        <w:tc>
          <w:tcPr>
            <w:tcW w:w="3005" w:type="dxa"/>
            <w:tcBorders>
              <w:top w:val="single" w:sz="8" w:space="0" w:color="000000"/>
              <w:left w:val="single" w:sz="2" w:space="0" w:color="000000"/>
              <w:bottom w:val="single" w:sz="8" w:space="0" w:color="000000"/>
              <w:right w:val="single" w:sz="8" w:space="0" w:color="000000"/>
            </w:tcBorders>
          </w:tcPr>
          <w:p w:rsidR="00860556" w:rsidRDefault="001C43FB">
            <w:pPr>
              <w:pStyle w:val="TableParagraph"/>
              <w:spacing w:line="217" w:lineRule="exact"/>
              <w:ind w:left="157"/>
              <w:rPr>
                <w:sz w:val="19"/>
              </w:rPr>
            </w:pPr>
            <w:r>
              <w:rPr>
                <w:color w:val="080808"/>
                <w:sz w:val="19"/>
              </w:rPr>
              <w:t>3 years ( I in conjunction with</w:t>
            </w:r>
          </w:p>
          <w:p w:rsidR="00860556" w:rsidRDefault="001C43FB">
            <w:pPr>
              <w:pStyle w:val="TableParagraph"/>
              <w:spacing w:before="10" w:line="220" w:lineRule="atLeast"/>
              <w:ind w:left="156" w:firstLine="11"/>
              <w:rPr>
                <w:sz w:val="19"/>
              </w:rPr>
            </w:pPr>
            <w:r>
              <w:rPr>
                <w:color w:val="080808"/>
                <w:sz w:val="19"/>
              </w:rPr>
              <w:t xml:space="preserve">ACE/OEA contract cycle, I with FOP/APAS contract </w:t>
            </w:r>
            <w:r w:rsidR="004F63C5">
              <w:rPr>
                <w:color w:val="080808"/>
                <w:sz w:val="19"/>
              </w:rPr>
              <w:t>cycle</w:t>
            </w:r>
          </w:p>
        </w:tc>
      </w:tr>
      <w:tr w:rsidR="00860556">
        <w:trPr>
          <w:trHeight w:val="208"/>
        </w:trPr>
        <w:tc>
          <w:tcPr>
            <w:tcW w:w="2654" w:type="dxa"/>
            <w:tcBorders>
              <w:top w:val="single" w:sz="8" w:space="0" w:color="000000"/>
              <w:left w:val="single" w:sz="8" w:space="0" w:color="000000"/>
              <w:right w:val="single" w:sz="8" w:space="0" w:color="000000"/>
            </w:tcBorders>
          </w:tcPr>
          <w:p w:rsidR="00860556" w:rsidRDefault="001C43FB">
            <w:pPr>
              <w:pStyle w:val="TableParagraph"/>
              <w:spacing w:before="8" w:line="180" w:lineRule="exact"/>
              <w:ind w:left="135"/>
              <w:rPr>
                <w:sz w:val="19"/>
              </w:rPr>
            </w:pPr>
            <w:r>
              <w:rPr>
                <w:color w:val="080808"/>
                <w:sz w:val="19"/>
              </w:rPr>
              <w:t xml:space="preserve">Four </w:t>
            </w:r>
            <w:r>
              <w:rPr>
                <w:color w:val="1A1D1C"/>
                <w:sz w:val="19"/>
              </w:rPr>
              <w:t xml:space="preserve">(4) </w:t>
            </w:r>
            <w:r>
              <w:rPr>
                <w:color w:val="080808"/>
                <w:sz w:val="19"/>
              </w:rPr>
              <w:t>Union Presidents</w:t>
            </w:r>
          </w:p>
        </w:tc>
        <w:tc>
          <w:tcPr>
            <w:tcW w:w="1957" w:type="dxa"/>
            <w:tcBorders>
              <w:top w:val="single" w:sz="8" w:space="0" w:color="000000"/>
              <w:left w:val="single" w:sz="8" w:space="0" w:color="000000"/>
              <w:right w:val="single" w:sz="2" w:space="0" w:color="000000"/>
            </w:tcBorders>
          </w:tcPr>
          <w:p w:rsidR="00860556" w:rsidRDefault="001C43FB">
            <w:pPr>
              <w:pStyle w:val="TableParagraph"/>
              <w:spacing w:before="3" w:line="185" w:lineRule="exact"/>
              <w:ind w:left="144"/>
              <w:rPr>
                <w:sz w:val="19"/>
              </w:rPr>
            </w:pPr>
            <w:r>
              <w:rPr>
                <w:color w:val="080808"/>
                <w:w w:val="105"/>
                <w:sz w:val="19"/>
              </w:rPr>
              <w:t>Ex-Officio/Observing</w:t>
            </w:r>
          </w:p>
        </w:tc>
        <w:tc>
          <w:tcPr>
            <w:tcW w:w="1183" w:type="dxa"/>
            <w:tcBorders>
              <w:top w:val="single" w:sz="8" w:space="0" w:color="000000"/>
              <w:left w:val="single" w:sz="2" w:space="0" w:color="000000"/>
              <w:right w:val="single" w:sz="2" w:space="0" w:color="000000"/>
            </w:tcBorders>
          </w:tcPr>
          <w:p w:rsidR="00860556" w:rsidRDefault="001C43FB">
            <w:pPr>
              <w:pStyle w:val="TableParagraph"/>
              <w:spacing w:before="3" w:line="185" w:lineRule="exact"/>
              <w:ind w:left="162"/>
              <w:rPr>
                <w:sz w:val="19"/>
              </w:rPr>
            </w:pPr>
            <w:r>
              <w:rPr>
                <w:color w:val="080808"/>
                <w:w w:val="95"/>
                <w:sz w:val="19"/>
              </w:rPr>
              <w:t>Non-</w:t>
            </w:r>
            <w:r w:rsidR="004F63C5">
              <w:rPr>
                <w:color w:val="080808"/>
                <w:w w:val="95"/>
                <w:sz w:val="19"/>
              </w:rPr>
              <w:t>Voting</w:t>
            </w:r>
          </w:p>
        </w:tc>
        <w:tc>
          <w:tcPr>
            <w:tcW w:w="3005" w:type="dxa"/>
            <w:tcBorders>
              <w:top w:val="single" w:sz="8" w:space="0" w:color="000000"/>
              <w:left w:val="single" w:sz="2" w:space="0" w:color="000000"/>
              <w:right w:val="single" w:sz="8" w:space="0" w:color="000000"/>
            </w:tcBorders>
          </w:tcPr>
          <w:p w:rsidR="00860556" w:rsidRDefault="001C43FB">
            <w:pPr>
              <w:pStyle w:val="TableParagraph"/>
              <w:spacing w:line="189" w:lineRule="exact"/>
              <w:ind w:left="153"/>
              <w:rPr>
                <w:sz w:val="19"/>
              </w:rPr>
            </w:pPr>
            <w:r>
              <w:rPr>
                <w:color w:val="080808"/>
                <w:sz w:val="19"/>
              </w:rPr>
              <w:t>Ongoing</w:t>
            </w:r>
          </w:p>
        </w:tc>
      </w:tr>
      <w:tr w:rsidR="00860556">
        <w:trPr>
          <w:trHeight w:val="228"/>
        </w:trPr>
        <w:tc>
          <w:tcPr>
            <w:tcW w:w="2654" w:type="dxa"/>
            <w:tcBorders>
              <w:right w:val="nil"/>
            </w:tcBorders>
          </w:tcPr>
          <w:p w:rsidR="00860556" w:rsidRDefault="001C43FB">
            <w:pPr>
              <w:pStyle w:val="TableParagraph"/>
              <w:spacing w:before="28" w:line="180" w:lineRule="exact"/>
              <w:ind w:left="102"/>
              <w:rPr>
                <w:sz w:val="19"/>
              </w:rPr>
            </w:pPr>
            <w:r>
              <w:rPr>
                <w:color w:val="080808"/>
                <w:w w:val="105"/>
                <w:sz w:val="19"/>
              </w:rPr>
              <w:t>Chair and Co-Chair</w:t>
            </w:r>
          </w:p>
        </w:tc>
        <w:tc>
          <w:tcPr>
            <w:tcW w:w="1957" w:type="dxa"/>
            <w:tcBorders>
              <w:left w:val="nil"/>
              <w:right w:val="nil"/>
            </w:tcBorders>
          </w:tcPr>
          <w:p w:rsidR="00860556" w:rsidRDefault="00860556">
            <w:pPr>
              <w:pStyle w:val="TableParagraph"/>
              <w:ind w:left="0"/>
              <w:rPr>
                <w:sz w:val="16"/>
              </w:rPr>
            </w:pPr>
          </w:p>
        </w:tc>
        <w:tc>
          <w:tcPr>
            <w:tcW w:w="1183" w:type="dxa"/>
            <w:tcBorders>
              <w:left w:val="nil"/>
              <w:right w:val="nil"/>
            </w:tcBorders>
          </w:tcPr>
          <w:p w:rsidR="00860556" w:rsidRDefault="001C43FB">
            <w:pPr>
              <w:pStyle w:val="TableParagraph"/>
              <w:spacing w:before="23" w:line="185" w:lineRule="exact"/>
              <w:ind w:left="151"/>
              <w:rPr>
                <w:sz w:val="19"/>
              </w:rPr>
            </w:pPr>
            <w:r>
              <w:rPr>
                <w:color w:val="080808"/>
                <w:w w:val="105"/>
                <w:sz w:val="19"/>
              </w:rPr>
              <w:t>Status</w:t>
            </w:r>
          </w:p>
        </w:tc>
        <w:tc>
          <w:tcPr>
            <w:tcW w:w="3005" w:type="dxa"/>
            <w:tcBorders>
              <w:left w:val="nil"/>
              <w:right w:val="single" w:sz="18" w:space="0" w:color="000000"/>
            </w:tcBorders>
          </w:tcPr>
          <w:p w:rsidR="00860556" w:rsidRDefault="001C43FB">
            <w:pPr>
              <w:pStyle w:val="TableParagraph"/>
              <w:spacing w:before="23" w:line="185" w:lineRule="exact"/>
              <w:ind w:left="147"/>
              <w:rPr>
                <w:sz w:val="19"/>
              </w:rPr>
            </w:pPr>
            <w:r>
              <w:rPr>
                <w:color w:val="080808"/>
                <w:w w:val="105"/>
                <w:sz w:val="19"/>
              </w:rPr>
              <w:t>Term</w:t>
            </w:r>
          </w:p>
        </w:tc>
      </w:tr>
      <w:tr w:rsidR="00860556">
        <w:trPr>
          <w:trHeight w:val="445"/>
        </w:trPr>
        <w:tc>
          <w:tcPr>
            <w:tcW w:w="2654" w:type="dxa"/>
            <w:tcBorders>
              <w:left w:val="single" w:sz="8" w:space="0" w:color="000000"/>
              <w:bottom w:val="single" w:sz="8" w:space="0" w:color="000000"/>
              <w:right w:val="single" w:sz="8" w:space="0" w:color="000000"/>
            </w:tcBorders>
          </w:tcPr>
          <w:p w:rsidR="00860556" w:rsidRDefault="001C43FB">
            <w:pPr>
              <w:pStyle w:val="TableParagraph"/>
              <w:spacing w:before="22" w:line="220" w:lineRule="atLeast"/>
              <w:ind w:left="135" w:hanging="9"/>
              <w:rPr>
                <w:sz w:val="19"/>
              </w:rPr>
            </w:pPr>
            <w:r>
              <w:rPr>
                <w:color w:val="080808"/>
                <w:sz w:val="19"/>
              </w:rPr>
              <w:t>Chair: Chief of Human Resources</w:t>
            </w:r>
          </w:p>
        </w:tc>
        <w:tc>
          <w:tcPr>
            <w:tcW w:w="1957" w:type="dxa"/>
            <w:tcBorders>
              <w:left w:val="single" w:sz="8" w:space="0" w:color="000000"/>
              <w:bottom w:val="single" w:sz="8" w:space="0" w:color="000000"/>
              <w:right w:val="single" w:sz="8" w:space="0" w:color="000000"/>
            </w:tcBorders>
          </w:tcPr>
          <w:p w:rsidR="00860556" w:rsidRDefault="001C43FB">
            <w:pPr>
              <w:pStyle w:val="TableParagraph"/>
              <w:spacing w:before="18"/>
              <w:ind w:left="144"/>
              <w:rPr>
                <w:sz w:val="19"/>
              </w:rPr>
            </w:pPr>
            <w:r>
              <w:rPr>
                <w:color w:val="080808"/>
                <w:sz w:val="19"/>
              </w:rPr>
              <w:t>Ex-Officio</w:t>
            </w:r>
          </w:p>
        </w:tc>
        <w:tc>
          <w:tcPr>
            <w:tcW w:w="1183" w:type="dxa"/>
            <w:tcBorders>
              <w:left w:val="single" w:sz="8" w:space="0" w:color="000000"/>
              <w:bottom w:val="single" w:sz="8" w:space="0" w:color="000000"/>
              <w:right w:val="single" w:sz="8" w:space="0" w:color="000000"/>
            </w:tcBorders>
          </w:tcPr>
          <w:p w:rsidR="00860556" w:rsidRDefault="001C43FB">
            <w:pPr>
              <w:pStyle w:val="TableParagraph"/>
              <w:spacing w:before="18"/>
              <w:ind w:left="140"/>
              <w:rPr>
                <w:sz w:val="19"/>
              </w:rPr>
            </w:pPr>
            <w:r>
              <w:rPr>
                <w:color w:val="080808"/>
                <w:w w:val="105"/>
                <w:sz w:val="19"/>
              </w:rPr>
              <w:t>Non-Voting</w:t>
            </w:r>
          </w:p>
        </w:tc>
        <w:tc>
          <w:tcPr>
            <w:tcW w:w="3005" w:type="dxa"/>
            <w:tcBorders>
              <w:left w:val="single" w:sz="8" w:space="0" w:color="000000"/>
              <w:bottom w:val="single" w:sz="8" w:space="0" w:color="000000"/>
              <w:right w:val="single" w:sz="8" w:space="0" w:color="000000"/>
            </w:tcBorders>
          </w:tcPr>
          <w:p w:rsidR="00860556" w:rsidRDefault="001C43FB">
            <w:pPr>
              <w:pStyle w:val="TableParagraph"/>
              <w:spacing w:before="13"/>
              <w:rPr>
                <w:sz w:val="19"/>
              </w:rPr>
            </w:pPr>
            <w:r>
              <w:rPr>
                <w:color w:val="080808"/>
                <w:sz w:val="19"/>
              </w:rPr>
              <w:t>Ongoing</w:t>
            </w:r>
          </w:p>
        </w:tc>
      </w:tr>
      <w:tr w:rsidR="00860556">
        <w:trPr>
          <w:trHeight w:val="669"/>
        </w:trPr>
        <w:tc>
          <w:tcPr>
            <w:tcW w:w="2654" w:type="dxa"/>
            <w:tcBorders>
              <w:top w:val="single" w:sz="8" w:space="0" w:color="000000"/>
              <w:left w:val="single" w:sz="8" w:space="0" w:color="000000"/>
              <w:right w:val="single" w:sz="8" w:space="0" w:color="000000"/>
            </w:tcBorders>
          </w:tcPr>
          <w:p w:rsidR="00860556" w:rsidRDefault="001C43FB">
            <w:pPr>
              <w:pStyle w:val="TableParagraph"/>
              <w:spacing w:before="7"/>
              <w:ind w:left="122"/>
              <w:rPr>
                <w:sz w:val="19"/>
              </w:rPr>
            </w:pPr>
            <w:r>
              <w:rPr>
                <w:color w:val="080808"/>
                <w:sz w:val="19"/>
              </w:rPr>
              <w:t>Co-Chair: Selected Individual</w:t>
            </w:r>
          </w:p>
        </w:tc>
        <w:tc>
          <w:tcPr>
            <w:tcW w:w="1957" w:type="dxa"/>
            <w:tcBorders>
              <w:top w:val="single" w:sz="8" w:space="0" w:color="000000"/>
              <w:left w:val="single" w:sz="8" w:space="0" w:color="000000"/>
              <w:right w:val="single" w:sz="8" w:space="0" w:color="000000"/>
            </w:tcBorders>
          </w:tcPr>
          <w:p w:rsidR="00860556" w:rsidRDefault="001C43FB">
            <w:pPr>
              <w:pStyle w:val="TableParagraph"/>
              <w:spacing w:before="3"/>
              <w:ind w:left="142"/>
              <w:rPr>
                <w:sz w:val="19"/>
              </w:rPr>
            </w:pPr>
            <w:r>
              <w:rPr>
                <w:color w:val="080808"/>
                <w:sz w:val="19"/>
              </w:rPr>
              <w:t>Appointed by The</w:t>
            </w:r>
          </w:p>
          <w:p w:rsidR="00860556" w:rsidRDefault="001C43FB">
            <w:pPr>
              <w:pStyle w:val="TableParagraph"/>
              <w:spacing w:before="10" w:line="220" w:lineRule="atLeast"/>
              <w:ind w:left="135" w:right="896" w:firstLine="4"/>
              <w:rPr>
                <w:sz w:val="19"/>
              </w:rPr>
            </w:pPr>
            <w:r>
              <w:rPr>
                <w:color w:val="080808"/>
                <w:sz w:val="19"/>
              </w:rPr>
              <w:t>Four Union Presidents</w:t>
            </w:r>
          </w:p>
        </w:tc>
        <w:tc>
          <w:tcPr>
            <w:tcW w:w="1183" w:type="dxa"/>
            <w:tcBorders>
              <w:top w:val="single" w:sz="8" w:space="0" w:color="000000"/>
              <w:left w:val="single" w:sz="8" w:space="0" w:color="000000"/>
              <w:right w:val="single" w:sz="8" w:space="0" w:color="000000"/>
            </w:tcBorders>
          </w:tcPr>
          <w:p w:rsidR="00860556" w:rsidRDefault="001C43FB">
            <w:pPr>
              <w:pStyle w:val="TableParagraph"/>
              <w:spacing w:before="3"/>
              <w:ind w:left="140"/>
              <w:rPr>
                <w:sz w:val="19"/>
              </w:rPr>
            </w:pPr>
            <w:r>
              <w:rPr>
                <w:color w:val="080808"/>
                <w:sz w:val="19"/>
              </w:rPr>
              <w:t>Non-Voting</w:t>
            </w:r>
          </w:p>
        </w:tc>
        <w:tc>
          <w:tcPr>
            <w:tcW w:w="3005" w:type="dxa"/>
            <w:tcBorders>
              <w:top w:val="single" w:sz="8" w:space="0" w:color="000000"/>
              <w:left w:val="single" w:sz="8" w:space="0" w:color="000000"/>
              <w:right w:val="single" w:sz="8" w:space="0" w:color="000000"/>
            </w:tcBorders>
          </w:tcPr>
          <w:p w:rsidR="00860556" w:rsidRDefault="001C43FB">
            <w:pPr>
              <w:pStyle w:val="TableParagraph"/>
              <w:spacing w:before="3"/>
              <w:ind w:left="136"/>
              <w:rPr>
                <w:sz w:val="19"/>
              </w:rPr>
            </w:pPr>
            <w:r>
              <w:rPr>
                <w:color w:val="080808"/>
                <w:sz w:val="19"/>
              </w:rPr>
              <w:t>Ongoing</w:t>
            </w:r>
          </w:p>
        </w:tc>
      </w:tr>
      <w:tr w:rsidR="00860556">
        <w:trPr>
          <w:trHeight w:val="212"/>
        </w:trPr>
        <w:tc>
          <w:tcPr>
            <w:tcW w:w="2654" w:type="dxa"/>
            <w:tcBorders>
              <w:right w:val="nil"/>
            </w:tcBorders>
          </w:tcPr>
          <w:p w:rsidR="00860556" w:rsidRDefault="001C43FB">
            <w:pPr>
              <w:pStyle w:val="TableParagraph"/>
              <w:spacing w:before="21" w:line="171" w:lineRule="exact"/>
              <w:ind w:left="97"/>
              <w:rPr>
                <w:sz w:val="19"/>
              </w:rPr>
            </w:pPr>
            <w:r>
              <w:rPr>
                <w:color w:val="080808"/>
                <w:sz w:val="19"/>
              </w:rPr>
              <w:t>Committee Advisors</w:t>
            </w:r>
          </w:p>
        </w:tc>
        <w:tc>
          <w:tcPr>
            <w:tcW w:w="1957" w:type="dxa"/>
            <w:tcBorders>
              <w:left w:val="nil"/>
              <w:right w:val="nil"/>
            </w:tcBorders>
          </w:tcPr>
          <w:p w:rsidR="00860556" w:rsidRDefault="00860556">
            <w:pPr>
              <w:pStyle w:val="TableParagraph"/>
              <w:ind w:left="0"/>
              <w:rPr>
                <w:sz w:val="14"/>
              </w:rPr>
            </w:pPr>
          </w:p>
        </w:tc>
        <w:tc>
          <w:tcPr>
            <w:tcW w:w="1183" w:type="dxa"/>
            <w:tcBorders>
              <w:left w:val="nil"/>
              <w:right w:val="nil"/>
            </w:tcBorders>
          </w:tcPr>
          <w:p w:rsidR="00860556" w:rsidRDefault="001C43FB">
            <w:pPr>
              <w:pStyle w:val="TableParagraph"/>
              <w:spacing w:before="16" w:line="175" w:lineRule="exact"/>
              <w:rPr>
                <w:sz w:val="19"/>
              </w:rPr>
            </w:pPr>
            <w:r>
              <w:rPr>
                <w:color w:val="080808"/>
                <w:w w:val="105"/>
                <w:sz w:val="19"/>
              </w:rPr>
              <w:t>Status</w:t>
            </w:r>
          </w:p>
        </w:tc>
        <w:tc>
          <w:tcPr>
            <w:tcW w:w="3005" w:type="dxa"/>
            <w:tcBorders>
              <w:left w:val="nil"/>
            </w:tcBorders>
          </w:tcPr>
          <w:p w:rsidR="00860556" w:rsidRDefault="001C43FB">
            <w:pPr>
              <w:pStyle w:val="TableParagraph"/>
              <w:spacing w:before="21" w:line="171" w:lineRule="exact"/>
              <w:ind w:left="137"/>
              <w:rPr>
                <w:sz w:val="19"/>
              </w:rPr>
            </w:pPr>
            <w:r>
              <w:rPr>
                <w:color w:val="080808"/>
                <w:sz w:val="19"/>
              </w:rPr>
              <w:t>Term</w:t>
            </w:r>
          </w:p>
        </w:tc>
      </w:tr>
      <w:tr w:rsidR="00860556">
        <w:trPr>
          <w:trHeight w:val="459"/>
        </w:trPr>
        <w:tc>
          <w:tcPr>
            <w:tcW w:w="2654" w:type="dxa"/>
            <w:tcBorders>
              <w:left w:val="single" w:sz="8" w:space="0" w:color="000000"/>
              <w:bottom w:val="single" w:sz="8" w:space="0" w:color="000000"/>
              <w:right w:val="single" w:sz="8" w:space="0" w:color="000000"/>
            </w:tcBorders>
          </w:tcPr>
          <w:p w:rsidR="00860556" w:rsidRDefault="001C43FB">
            <w:pPr>
              <w:pStyle w:val="TableParagraph"/>
              <w:spacing w:before="26" w:line="230" w:lineRule="atLeast"/>
              <w:ind w:left="117" w:right="86" w:firstLine="13"/>
              <w:rPr>
                <w:sz w:val="19"/>
              </w:rPr>
            </w:pPr>
            <w:r>
              <w:rPr>
                <w:color w:val="080808"/>
                <w:sz w:val="19"/>
              </w:rPr>
              <w:t>Human Resources Benefits Staff</w:t>
            </w:r>
          </w:p>
        </w:tc>
        <w:tc>
          <w:tcPr>
            <w:tcW w:w="1957" w:type="dxa"/>
            <w:tcBorders>
              <w:left w:val="single" w:sz="8" w:space="0" w:color="000000"/>
              <w:bottom w:val="single" w:sz="8" w:space="0" w:color="000000"/>
              <w:right w:val="single" w:sz="8" w:space="0" w:color="000000"/>
            </w:tcBorders>
          </w:tcPr>
          <w:p w:rsidR="00860556" w:rsidRDefault="001C43FB">
            <w:pPr>
              <w:pStyle w:val="TableParagraph"/>
              <w:spacing w:before="33"/>
              <w:ind w:left="130"/>
              <w:rPr>
                <w:sz w:val="19"/>
              </w:rPr>
            </w:pPr>
            <w:r>
              <w:rPr>
                <w:color w:val="080808"/>
                <w:sz w:val="19"/>
              </w:rPr>
              <w:t>Ex-Officio</w:t>
            </w:r>
          </w:p>
        </w:tc>
        <w:tc>
          <w:tcPr>
            <w:tcW w:w="1183" w:type="dxa"/>
            <w:tcBorders>
              <w:left w:val="single" w:sz="8" w:space="0" w:color="000000"/>
              <w:bottom w:val="single" w:sz="8" w:space="0" w:color="000000"/>
              <w:right w:val="single" w:sz="8" w:space="0" w:color="000000"/>
            </w:tcBorders>
          </w:tcPr>
          <w:p w:rsidR="00860556" w:rsidRDefault="001C43FB">
            <w:pPr>
              <w:pStyle w:val="TableParagraph"/>
              <w:spacing w:before="33"/>
              <w:ind w:left="136"/>
              <w:rPr>
                <w:sz w:val="19"/>
              </w:rPr>
            </w:pPr>
            <w:r>
              <w:rPr>
                <w:color w:val="080808"/>
                <w:sz w:val="19"/>
              </w:rPr>
              <w:t>Non-Voting</w:t>
            </w:r>
          </w:p>
        </w:tc>
        <w:tc>
          <w:tcPr>
            <w:tcW w:w="3005" w:type="dxa"/>
            <w:tcBorders>
              <w:left w:val="single" w:sz="8" w:space="0" w:color="000000"/>
              <w:bottom w:val="single" w:sz="8" w:space="0" w:color="000000"/>
              <w:right w:val="single" w:sz="8" w:space="0" w:color="000000"/>
            </w:tcBorders>
          </w:tcPr>
          <w:p w:rsidR="00860556" w:rsidRDefault="001C43FB">
            <w:pPr>
              <w:pStyle w:val="TableParagraph"/>
              <w:spacing w:before="33"/>
              <w:ind w:left="131"/>
              <w:rPr>
                <w:sz w:val="19"/>
              </w:rPr>
            </w:pPr>
            <w:r>
              <w:rPr>
                <w:color w:val="080808"/>
                <w:sz w:val="19"/>
              </w:rPr>
              <w:t>Ongoing</w:t>
            </w:r>
          </w:p>
        </w:tc>
      </w:tr>
      <w:tr w:rsidR="00860556">
        <w:trPr>
          <w:trHeight w:val="199"/>
        </w:trPr>
        <w:tc>
          <w:tcPr>
            <w:tcW w:w="2654" w:type="dxa"/>
            <w:tcBorders>
              <w:top w:val="single" w:sz="8" w:space="0" w:color="000000"/>
              <w:left w:val="single" w:sz="8" w:space="0" w:color="000000"/>
              <w:bottom w:val="single" w:sz="8" w:space="0" w:color="000000"/>
              <w:right w:val="single" w:sz="8" w:space="0" w:color="000000"/>
            </w:tcBorders>
          </w:tcPr>
          <w:p w:rsidR="00860556" w:rsidRDefault="001C43FB">
            <w:pPr>
              <w:pStyle w:val="TableParagraph"/>
              <w:spacing w:line="179" w:lineRule="exact"/>
              <w:ind w:left="117"/>
              <w:rPr>
                <w:sz w:val="19"/>
              </w:rPr>
            </w:pPr>
            <w:r>
              <w:rPr>
                <w:color w:val="080808"/>
                <w:sz w:val="19"/>
              </w:rPr>
              <w:t xml:space="preserve">YSU Health Care </w:t>
            </w:r>
            <w:r>
              <w:rPr>
                <w:color w:val="1A1D1C"/>
                <w:sz w:val="19"/>
              </w:rPr>
              <w:t>Consultant</w:t>
            </w:r>
          </w:p>
        </w:tc>
        <w:tc>
          <w:tcPr>
            <w:tcW w:w="1957" w:type="dxa"/>
            <w:tcBorders>
              <w:top w:val="single" w:sz="8" w:space="0" w:color="000000"/>
              <w:left w:val="single" w:sz="8" w:space="0" w:color="000000"/>
              <w:bottom w:val="single" w:sz="8" w:space="0" w:color="000000"/>
              <w:right w:val="single" w:sz="8" w:space="0" w:color="000000"/>
            </w:tcBorders>
          </w:tcPr>
          <w:p w:rsidR="00860556" w:rsidRDefault="001C43FB">
            <w:pPr>
              <w:pStyle w:val="TableParagraph"/>
              <w:spacing w:line="179" w:lineRule="exact"/>
              <w:ind w:left="130"/>
              <w:rPr>
                <w:sz w:val="19"/>
              </w:rPr>
            </w:pPr>
            <w:r>
              <w:rPr>
                <w:color w:val="080808"/>
                <w:sz w:val="19"/>
              </w:rPr>
              <w:t>Ex-Officio</w:t>
            </w:r>
          </w:p>
        </w:tc>
        <w:tc>
          <w:tcPr>
            <w:tcW w:w="1183" w:type="dxa"/>
            <w:tcBorders>
              <w:top w:val="single" w:sz="8" w:space="0" w:color="000000"/>
              <w:left w:val="single" w:sz="8" w:space="0" w:color="000000"/>
              <w:bottom w:val="single" w:sz="8" w:space="0" w:color="000000"/>
              <w:right w:val="single" w:sz="8" w:space="0" w:color="000000"/>
            </w:tcBorders>
          </w:tcPr>
          <w:p w:rsidR="00860556" w:rsidRDefault="001C43FB">
            <w:pPr>
              <w:pStyle w:val="TableParagraph"/>
              <w:spacing w:line="179" w:lineRule="exact"/>
              <w:ind w:left="131"/>
              <w:rPr>
                <w:sz w:val="19"/>
              </w:rPr>
            </w:pPr>
            <w:r>
              <w:rPr>
                <w:color w:val="080808"/>
                <w:sz w:val="19"/>
              </w:rPr>
              <w:t>Non-Voting</w:t>
            </w:r>
          </w:p>
        </w:tc>
        <w:tc>
          <w:tcPr>
            <w:tcW w:w="3005" w:type="dxa"/>
            <w:tcBorders>
              <w:top w:val="single" w:sz="8" w:space="0" w:color="000000"/>
              <w:left w:val="single" w:sz="8" w:space="0" w:color="000000"/>
              <w:bottom w:val="single" w:sz="8" w:space="0" w:color="000000"/>
              <w:right w:val="single" w:sz="8" w:space="0" w:color="000000"/>
            </w:tcBorders>
          </w:tcPr>
          <w:p w:rsidR="00860556" w:rsidRDefault="001C43FB">
            <w:pPr>
              <w:pStyle w:val="TableParagraph"/>
              <w:spacing w:line="179" w:lineRule="exact"/>
              <w:ind w:left="126"/>
              <w:rPr>
                <w:sz w:val="19"/>
              </w:rPr>
            </w:pPr>
            <w:r>
              <w:rPr>
                <w:color w:val="080808"/>
                <w:sz w:val="19"/>
              </w:rPr>
              <w:t>Ongoing</w:t>
            </w:r>
          </w:p>
        </w:tc>
      </w:tr>
    </w:tbl>
    <w:p w:rsidR="00860556" w:rsidRDefault="00860556">
      <w:pPr>
        <w:spacing w:line="179" w:lineRule="exact"/>
        <w:rPr>
          <w:sz w:val="19"/>
        </w:rPr>
        <w:sectPr w:rsidR="00860556">
          <w:type w:val="continuous"/>
          <w:pgSz w:w="12240" w:h="15840"/>
          <w:pgMar w:top="240" w:right="700" w:bottom="280" w:left="60" w:header="720" w:footer="720" w:gutter="0"/>
          <w:cols w:space="720"/>
        </w:sectPr>
      </w:pPr>
    </w:p>
    <w:p w:rsidR="00860556" w:rsidRDefault="001C43FB">
      <w:pPr>
        <w:spacing w:before="76"/>
        <w:ind w:right="861"/>
        <w:jc w:val="right"/>
        <w:rPr>
          <w:rFonts w:ascii="Arial"/>
          <w:sz w:val="17"/>
        </w:rPr>
      </w:pPr>
      <w:r>
        <w:rPr>
          <w:rFonts w:ascii="Arial"/>
          <w:color w:val="050505"/>
          <w:sz w:val="17"/>
        </w:rPr>
        <w:lastRenderedPageBreak/>
        <w:t>2</w:t>
      </w:r>
    </w:p>
    <w:p w:rsidR="00860556" w:rsidRDefault="001C43FB">
      <w:pPr>
        <w:pStyle w:val="Heading2"/>
        <w:tabs>
          <w:tab w:val="left" w:pos="5815"/>
        </w:tabs>
        <w:spacing w:before="18"/>
        <w:ind w:left="152"/>
      </w:pPr>
      <w:r>
        <w:rPr>
          <w:rFonts w:ascii="Arial"/>
          <w:b w:val="0"/>
          <w:color w:val="595959"/>
          <w:w w:val="105"/>
          <w:position w:val="-7"/>
          <w:sz w:val="55"/>
        </w:rPr>
        <w:tab/>
      </w:r>
      <w:r>
        <w:rPr>
          <w:color w:val="050505"/>
          <w:w w:val="105"/>
        </w:rPr>
        <w:t>Functions</w:t>
      </w:r>
    </w:p>
    <w:p w:rsidR="00860556" w:rsidRDefault="001C43FB">
      <w:pPr>
        <w:pStyle w:val="BodyText"/>
        <w:spacing w:before="88"/>
        <w:ind w:left="1890"/>
      </w:pPr>
      <w:r>
        <w:rPr>
          <w:color w:val="050505"/>
        </w:rPr>
        <w:t>The responsibilities of the HCAC are threefold:</w:t>
      </w:r>
    </w:p>
    <w:p w:rsidR="00860556" w:rsidRDefault="001C43FB">
      <w:pPr>
        <w:pStyle w:val="ListParagraph"/>
        <w:numPr>
          <w:ilvl w:val="0"/>
          <w:numId w:val="1"/>
        </w:numPr>
        <w:tabs>
          <w:tab w:val="left" w:pos="2551"/>
          <w:tab w:val="left" w:pos="2552"/>
        </w:tabs>
        <w:spacing w:before="7"/>
        <w:ind w:hanging="323"/>
        <w:rPr>
          <w:sz w:val="19"/>
        </w:rPr>
      </w:pPr>
      <w:r>
        <w:rPr>
          <w:b/>
          <w:color w:val="050505"/>
          <w:sz w:val="19"/>
        </w:rPr>
        <w:t xml:space="preserve">Review Benefit Designs </w:t>
      </w:r>
      <w:r>
        <w:rPr>
          <w:color w:val="050505"/>
          <w:sz w:val="19"/>
        </w:rPr>
        <w:t xml:space="preserve">for each line of business (medical, dental, </w:t>
      </w:r>
      <w:r w:rsidR="007B7D0B">
        <w:rPr>
          <w:b/>
          <w:color w:val="050505"/>
          <w:sz w:val="19"/>
        </w:rPr>
        <w:t xml:space="preserve">vision, </w:t>
      </w:r>
      <w:r>
        <w:rPr>
          <w:color w:val="050505"/>
          <w:sz w:val="19"/>
        </w:rPr>
        <w:t>prescription</w:t>
      </w:r>
      <w:r>
        <w:rPr>
          <w:color w:val="050505"/>
          <w:spacing w:val="15"/>
          <w:sz w:val="19"/>
        </w:rPr>
        <w:t xml:space="preserve"> </w:t>
      </w:r>
      <w:r>
        <w:rPr>
          <w:color w:val="050505"/>
          <w:sz w:val="19"/>
        </w:rPr>
        <w:t>drug)</w:t>
      </w:r>
    </w:p>
    <w:p w:rsidR="00860556" w:rsidRDefault="001C43FB">
      <w:pPr>
        <w:pStyle w:val="ListParagraph"/>
        <w:numPr>
          <w:ilvl w:val="1"/>
          <w:numId w:val="1"/>
        </w:numPr>
        <w:tabs>
          <w:tab w:val="left" w:pos="3215"/>
          <w:tab w:val="left" w:pos="3216"/>
        </w:tabs>
        <w:spacing w:before="13" w:line="254" w:lineRule="auto"/>
        <w:ind w:right="867" w:hanging="349"/>
        <w:rPr>
          <w:sz w:val="19"/>
        </w:rPr>
      </w:pPr>
      <w:r>
        <w:rPr>
          <w:color w:val="050505"/>
          <w:sz w:val="19"/>
        </w:rPr>
        <w:t xml:space="preserve">Review matters relative to financial performance, vendor selection, plan design, plan performance, </w:t>
      </w:r>
      <w:r w:rsidR="007B7D0B">
        <w:rPr>
          <w:b/>
          <w:color w:val="050505"/>
          <w:sz w:val="19"/>
        </w:rPr>
        <w:t xml:space="preserve">and relevant claim or other plan utilization data </w:t>
      </w:r>
    </w:p>
    <w:p w:rsidR="00860556" w:rsidRDefault="001C43FB">
      <w:pPr>
        <w:pStyle w:val="ListParagraph"/>
        <w:numPr>
          <w:ilvl w:val="1"/>
          <w:numId w:val="1"/>
        </w:numPr>
        <w:tabs>
          <w:tab w:val="left" w:pos="3210"/>
          <w:tab w:val="left" w:pos="3211"/>
        </w:tabs>
        <w:spacing w:before="0" w:line="217" w:lineRule="exact"/>
        <w:ind w:left="3210" w:hanging="345"/>
        <w:rPr>
          <w:sz w:val="19"/>
        </w:rPr>
      </w:pPr>
      <w:r>
        <w:rPr>
          <w:color w:val="050505"/>
          <w:sz w:val="19"/>
        </w:rPr>
        <w:t>Review paid claims versus funding</w:t>
      </w:r>
      <w:r>
        <w:rPr>
          <w:color w:val="050505"/>
          <w:spacing w:val="16"/>
          <w:sz w:val="19"/>
        </w:rPr>
        <w:t xml:space="preserve"> </w:t>
      </w:r>
      <w:r>
        <w:rPr>
          <w:color w:val="050505"/>
          <w:sz w:val="19"/>
        </w:rPr>
        <w:t>data</w:t>
      </w:r>
    </w:p>
    <w:p w:rsidR="00860556" w:rsidRDefault="001C43FB">
      <w:pPr>
        <w:pStyle w:val="ListParagraph"/>
        <w:numPr>
          <w:ilvl w:val="0"/>
          <w:numId w:val="2"/>
        </w:numPr>
        <w:tabs>
          <w:tab w:val="left" w:pos="2542"/>
        </w:tabs>
        <w:ind w:hanging="341"/>
        <w:rPr>
          <w:sz w:val="19"/>
        </w:rPr>
      </w:pPr>
      <w:r>
        <w:rPr>
          <w:b/>
          <w:color w:val="050505"/>
          <w:sz w:val="19"/>
        </w:rPr>
        <w:t xml:space="preserve">Explore Options </w:t>
      </w:r>
      <w:r>
        <w:rPr>
          <w:color w:val="050505"/>
          <w:sz w:val="19"/>
        </w:rPr>
        <w:t xml:space="preserve">that </w:t>
      </w:r>
      <w:r w:rsidRPr="004F63C5">
        <w:rPr>
          <w:color w:val="050505"/>
          <w:sz w:val="19"/>
        </w:rPr>
        <w:t>are mutually beneficial</w:t>
      </w:r>
      <w:r>
        <w:rPr>
          <w:color w:val="050505"/>
          <w:sz w:val="19"/>
        </w:rPr>
        <w:t xml:space="preserve"> to employees and the</w:t>
      </w:r>
      <w:r>
        <w:rPr>
          <w:color w:val="050505"/>
          <w:spacing w:val="10"/>
          <w:sz w:val="19"/>
        </w:rPr>
        <w:t xml:space="preserve"> </w:t>
      </w:r>
      <w:r>
        <w:rPr>
          <w:color w:val="050505"/>
          <w:sz w:val="19"/>
        </w:rPr>
        <w:t>University</w:t>
      </w:r>
    </w:p>
    <w:p w:rsidR="00860556" w:rsidRDefault="001C43FB">
      <w:pPr>
        <w:pStyle w:val="ListParagraph"/>
        <w:numPr>
          <w:ilvl w:val="1"/>
          <w:numId w:val="2"/>
        </w:numPr>
        <w:tabs>
          <w:tab w:val="left" w:pos="3209"/>
          <w:tab w:val="left" w:pos="3210"/>
        </w:tabs>
        <w:spacing w:line="247" w:lineRule="auto"/>
        <w:ind w:right="871" w:hanging="336"/>
        <w:rPr>
          <w:sz w:val="19"/>
        </w:rPr>
      </w:pPr>
      <w:r>
        <w:rPr>
          <w:color w:val="050505"/>
          <w:w w:val="105"/>
          <w:sz w:val="19"/>
        </w:rPr>
        <w:t>Investigate and recommend alternatives/options to maximize effectiveness while helping to control current and future plan</w:t>
      </w:r>
      <w:r>
        <w:rPr>
          <w:color w:val="050505"/>
          <w:spacing w:val="-23"/>
          <w:w w:val="105"/>
          <w:sz w:val="19"/>
        </w:rPr>
        <w:t xml:space="preserve"> </w:t>
      </w:r>
      <w:r>
        <w:rPr>
          <w:color w:val="050505"/>
          <w:w w:val="105"/>
          <w:sz w:val="19"/>
        </w:rPr>
        <w:t>costs</w:t>
      </w:r>
    </w:p>
    <w:p w:rsidR="00860556" w:rsidRDefault="001C43FB">
      <w:pPr>
        <w:pStyle w:val="ListParagraph"/>
        <w:numPr>
          <w:ilvl w:val="1"/>
          <w:numId w:val="2"/>
        </w:numPr>
        <w:tabs>
          <w:tab w:val="left" w:pos="3205"/>
          <w:tab w:val="left" w:pos="3206"/>
        </w:tabs>
        <w:spacing w:before="2"/>
        <w:ind w:left="3205" w:hanging="344"/>
        <w:rPr>
          <w:sz w:val="19"/>
        </w:rPr>
      </w:pPr>
      <w:r>
        <w:rPr>
          <w:color w:val="050505"/>
          <w:sz w:val="19"/>
        </w:rPr>
        <w:t>Review and make recommendations regarding the Wellness</w:t>
      </w:r>
      <w:r>
        <w:rPr>
          <w:color w:val="050505"/>
          <w:spacing w:val="12"/>
          <w:sz w:val="19"/>
        </w:rPr>
        <w:t xml:space="preserve"> </w:t>
      </w:r>
      <w:r>
        <w:rPr>
          <w:color w:val="050505"/>
          <w:sz w:val="19"/>
        </w:rPr>
        <w:t>Program</w:t>
      </w:r>
    </w:p>
    <w:p w:rsidR="00860556" w:rsidRDefault="001C43FB">
      <w:pPr>
        <w:pStyle w:val="ListParagraph"/>
        <w:numPr>
          <w:ilvl w:val="0"/>
          <w:numId w:val="2"/>
        </w:numPr>
        <w:tabs>
          <w:tab w:val="left" w:pos="2529"/>
        </w:tabs>
        <w:ind w:left="2528" w:hanging="332"/>
        <w:rPr>
          <w:sz w:val="19"/>
        </w:rPr>
      </w:pPr>
      <w:r>
        <w:rPr>
          <w:color w:val="050505"/>
          <w:sz w:val="19"/>
        </w:rPr>
        <w:t xml:space="preserve">Develop  </w:t>
      </w:r>
      <w:r w:rsidR="00E2253F" w:rsidRPr="00E2253F">
        <w:rPr>
          <w:b/>
          <w:color w:val="050505"/>
          <w:sz w:val="19"/>
        </w:rPr>
        <w:t xml:space="preserve">communication initiatives </w:t>
      </w:r>
      <w:r>
        <w:rPr>
          <w:color w:val="050505"/>
          <w:sz w:val="19"/>
        </w:rPr>
        <w:t xml:space="preserve">to </w:t>
      </w:r>
      <w:r>
        <w:rPr>
          <w:b/>
          <w:color w:val="050505"/>
          <w:sz w:val="19"/>
        </w:rPr>
        <w:t xml:space="preserve">Educate Employees </w:t>
      </w:r>
      <w:r>
        <w:rPr>
          <w:color w:val="050505"/>
          <w:sz w:val="19"/>
        </w:rPr>
        <w:t>about their health care plans</w:t>
      </w:r>
      <w:r>
        <w:rPr>
          <w:color w:val="050505"/>
          <w:spacing w:val="37"/>
          <w:sz w:val="19"/>
        </w:rPr>
        <w:t xml:space="preserve"> </w:t>
      </w:r>
      <w:r>
        <w:rPr>
          <w:color w:val="050505"/>
          <w:sz w:val="19"/>
        </w:rPr>
        <w:t>and programs</w:t>
      </w:r>
      <w:r w:rsidR="007B4C07">
        <w:rPr>
          <w:color w:val="050505"/>
          <w:sz w:val="19"/>
        </w:rPr>
        <w:t xml:space="preserve">, </w:t>
      </w:r>
      <w:r w:rsidR="007B4C07">
        <w:rPr>
          <w:b/>
          <w:color w:val="050505"/>
          <w:sz w:val="19"/>
        </w:rPr>
        <w:t>including but not limited to plan utilization and/or resource information to assist in managing health care matters</w:t>
      </w:r>
    </w:p>
    <w:p w:rsidR="00860556" w:rsidRDefault="00860556">
      <w:pPr>
        <w:pStyle w:val="BodyText"/>
        <w:spacing w:before="8"/>
        <w:rPr>
          <w:sz w:val="20"/>
        </w:rPr>
      </w:pPr>
    </w:p>
    <w:p w:rsidR="00860556" w:rsidRDefault="001C43FB">
      <w:pPr>
        <w:pStyle w:val="Heading2"/>
        <w:ind w:left="5691" w:right="4750"/>
        <w:jc w:val="center"/>
      </w:pPr>
      <w:bookmarkStart w:id="0" w:name="_GoBack"/>
      <w:bookmarkEnd w:id="0"/>
      <w:r>
        <w:rPr>
          <w:color w:val="050505"/>
        </w:rPr>
        <w:t>Procedures</w:t>
      </w:r>
    </w:p>
    <w:p w:rsidR="00860556" w:rsidRDefault="00860556">
      <w:pPr>
        <w:pStyle w:val="BodyText"/>
        <w:spacing w:before="6"/>
        <w:rPr>
          <w:b/>
        </w:rPr>
      </w:pPr>
    </w:p>
    <w:p w:rsidR="00860556" w:rsidRDefault="001C43FB">
      <w:pPr>
        <w:ind w:left="1879"/>
        <w:jc w:val="both"/>
        <w:rPr>
          <w:b/>
          <w:i/>
          <w:sz w:val="20"/>
        </w:rPr>
      </w:pPr>
      <w:r>
        <w:rPr>
          <w:b/>
          <w:i/>
          <w:color w:val="050505"/>
          <w:sz w:val="20"/>
        </w:rPr>
        <w:t xml:space="preserve">Meetings </w:t>
      </w:r>
      <w:r w:rsidR="004F63C5">
        <w:rPr>
          <w:b/>
          <w:i/>
          <w:color w:val="050505"/>
          <w:sz w:val="20"/>
        </w:rPr>
        <w:t>and Resources</w:t>
      </w:r>
    </w:p>
    <w:p w:rsidR="00860556" w:rsidRDefault="00860556">
      <w:pPr>
        <w:pStyle w:val="BodyText"/>
        <w:spacing w:before="6"/>
        <w:rPr>
          <w:b/>
          <w:i/>
          <w:sz w:val="20"/>
        </w:rPr>
      </w:pPr>
    </w:p>
    <w:p w:rsidR="00860556" w:rsidRDefault="001C43FB">
      <w:pPr>
        <w:pStyle w:val="BodyText"/>
        <w:spacing w:line="244" w:lineRule="auto"/>
        <w:ind w:left="1868" w:right="875" w:hanging="2"/>
        <w:jc w:val="both"/>
      </w:pPr>
      <w:r>
        <w:rPr>
          <w:color w:val="050505"/>
        </w:rPr>
        <w:t xml:space="preserve">The HCAC shall conduct monthly meetings </w:t>
      </w:r>
      <w:r w:rsidR="00E2253F">
        <w:rPr>
          <w:b/>
          <w:color w:val="050505"/>
        </w:rPr>
        <w:t xml:space="preserve">on the third Thursday in the months of February, April, May September and October. The annual review for the MMO renewal will be delivered in April of each year, presented by the University Benefit Consultant. </w:t>
      </w:r>
      <w:r>
        <w:rPr>
          <w:color w:val="050505"/>
        </w:rPr>
        <w:t xml:space="preserve">. </w:t>
      </w:r>
      <w:r w:rsidR="00E2253F">
        <w:rPr>
          <w:b/>
          <w:color w:val="050505"/>
        </w:rPr>
        <w:t xml:space="preserve">Special meetings may be scheduled as needed as agreed upon by the HCAC Chair and Co-Chair. </w:t>
      </w:r>
      <w:r>
        <w:rPr>
          <w:color w:val="050505"/>
        </w:rPr>
        <w:t xml:space="preserve">Meetings </w:t>
      </w:r>
      <w:r w:rsidR="004F63C5">
        <w:rPr>
          <w:color w:val="050505"/>
        </w:rPr>
        <w:t>are open to the University and</w:t>
      </w:r>
      <w:r>
        <w:rPr>
          <w:color w:val="050505"/>
        </w:rPr>
        <w:t xml:space="preserve"> public via invitation. All meetings </w:t>
      </w:r>
      <w:r>
        <w:rPr>
          <w:color w:val="050505"/>
          <w:sz w:val="20"/>
        </w:rPr>
        <w:t xml:space="preserve">will </w:t>
      </w:r>
      <w:r>
        <w:rPr>
          <w:color w:val="050505"/>
        </w:rPr>
        <w:t xml:space="preserve">follow an agenda that is compiled </w:t>
      </w:r>
      <w:r w:rsidR="004F63C5">
        <w:rPr>
          <w:color w:val="050505"/>
        </w:rPr>
        <w:t>by the</w:t>
      </w:r>
      <w:r>
        <w:rPr>
          <w:color w:val="050505"/>
        </w:rPr>
        <w:t xml:space="preserve"> </w:t>
      </w:r>
      <w:r w:rsidR="00E2253F">
        <w:rPr>
          <w:b/>
          <w:color w:val="050505"/>
        </w:rPr>
        <w:t>C</w:t>
      </w:r>
      <w:r w:rsidR="00E2253F">
        <w:rPr>
          <w:color w:val="050505"/>
        </w:rPr>
        <w:t xml:space="preserve">hair and </w:t>
      </w:r>
      <w:r w:rsidR="00E2253F">
        <w:rPr>
          <w:b/>
          <w:color w:val="050505"/>
        </w:rPr>
        <w:t>C</w:t>
      </w:r>
      <w:r w:rsidR="004F63C5">
        <w:rPr>
          <w:color w:val="050505"/>
        </w:rPr>
        <w:t>o</w:t>
      </w:r>
      <w:r>
        <w:rPr>
          <w:color w:val="050505"/>
        </w:rPr>
        <w:t>-chair.  Any member who wishes to add item</w:t>
      </w:r>
      <w:r w:rsidR="00E2253F">
        <w:rPr>
          <w:color w:val="050505"/>
        </w:rPr>
        <w:t xml:space="preserve">s to the agenda will notify the </w:t>
      </w:r>
      <w:r w:rsidR="00E2253F">
        <w:rPr>
          <w:b/>
          <w:color w:val="050505"/>
        </w:rPr>
        <w:t>C</w:t>
      </w:r>
      <w:r>
        <w:rPr>
          <w:color w:val="050505"/>
        </w:rPr>
        <w:t xml:space="preserve">hair in </w:t>
      </w:r>
      <w:r w:rsidR="004F63C5">
        <w:rPr>
          <w:color w:val="050505"/>
        </w:rPr>
        <w:t>writing or</w:t>
      </w:r>
      <w:r>
        <w:rPr>
          <w:color w:val="050505"/>
        </w:rPr>
        <w:t xml:space="preserve"> </w:t>
      </w:r>
      <w:r w:rsidR="004F63C5">
        <w:rPr>
          <w:color w:val="050505"/>
        </w:rPr>
        <w:t>via email at least</w:t>
      </w:r>
      <w:r>
        <w:rPr>
          <w:color w:val="050505"/>
        </w:rPr>
        <w:t xml:space="preserve"> 24 hours prior to the start of the next</w:t>
      </w:r>
      <w:r>
        <w:rPr>
          <w:color w:val="050505"/>
          <w:spacing w:val="-2"/>
        </w:rPr>
        <w:t xml:space="preserve"> </w:t>
      </w:r>
      <w:r>
        <w:rPr>
          <w:color w:val="050505"/>
        </w:rPr>
        <w:t>meeting.</w:t>
      </w:r>
    </w:p>
    <w:p w:rsidR="00860556" w:rsidRDefault="00860556">
      <w:pPr>
        <w:pStyle w:val="BodyText"/>
        <w:rPr>
          <w:sz w:val="20"/>
        </w:rPr>
      </w:pPr>
    </w:p>
    <w:p w:rsidR="00860556" w:rsidRDefault="001C43FB">
      <w:pPr>
        <w:pStyle w:val="BodyText"/>
        <w:spacing w:line="247" w:lineRule="auto"/>
        <w:ind w:left="1851" w:right="885" w:firstLine="17"/>
        <w:jc w:val="both"/>
      </w:pPr>
      <w:r>
        <w:rPr>
          <w:color w:val="050505"/>
        </w:rPr>
        <w:t xml:space="preserve"> The committee </w:t>
      </w:r>
      <w:r w:rsidR="007B4C07">
        <w:rPr>
          <w:b/>
          <w:color w:val="050505"/>
        </w:rPr>
        <w:t>C</w:t>
      </w:r>
      <w:r w:rsidR="007B4C07">
        <w:rPr>
          <w:color w:val="050505"/>
        </w:rPr>
        <w:t xml:space="preserve">hair, </w:t>
      </w:r>
      <w:r w:rsidR="007B4C07">
        <w:rPr>
          <w:b/>
          <w:color w:val="050505"/>
        </w:rPr>
        <w:t>C</w:t>
      </w:r>
      <w:r>
        <w:rPr>
          <w:color w:val="050505"/>
        </w:rPr>
        <w:t xml:space="preserve">o-chair, or </w:t>
      </w:r>
      <w:proofErr w:type="gramStart"/>
      <w:r>
        <w:rPr>
          <w:color w:val="050505"/>
        </w:rPr>
        <w:t xml:space="preserve">designee </w:t>
      </w:r>
      <w:r w:rsidR="004F63C5">
        <w:rPr>
          <w:color w:val="050505"/>
        </w:rPr>
        <w:t xml:space="preserve"> </w:t>
      </w:r>
      <w:r w:rsidR="007B4C07">
        <w:rPr>
          <w:color w:val="050505"/>
        </w:rPr>
        <w:t>will</w:t>
      </w:r>
      <w:proofErr w:type="gramEnd"/>
      <w:r w:rsidR="007B4C07">
        <w:rPr>
          <w:color w:val="050505"/>
        </w:rPr>
        <w:t xml:space="preserve"> provide to the </w:t>
      </w:r>
      <w:r w:rsidR="007B4C07">
        <w:rPr>
          <w:b/>
          <w:color w:val="050505"/>
        </w:rPr>
        <w:t xml:space="preserve">HCAC members a summary of each meeting, including </w:t>
      </w:r>
      <w:r w:rsidR="004F63C5">
        <w:rPr>
          <w:color w:val="050505"/>
        </w:rPr>
        <w:t>materials</w:t>
      </w:r>
      <w:r>
        <w:rPr>
          <w:color w:val="050505"/>
        </w:rPr>
        <w:t xml:space="preserve"> and other documents</w:t>
      </w:r>
      <w:r w:rsidR="007B4C07">
        <w:rPr>
          <w:color w:val="050505"/>
        </w:rPr>
        <w:t xml:space="preserve"> </w:t>
      </w:r>
      <w:r w:rsidR="007B4C07">
        <w:rPr>
          <w:b/>
          <w:color w:val="050505"/>
        </w:rPr>
        <w:t xml:space="preserve">presented at the meeting. </w:t>
      </w:r>
      <w:r>
        <w:rPr>
          <w:color w:val="050505"/>
        </w:rPr>
        <w:t xml:space="preserve">  </w:t>
      </w:r>
      <w:r w:rsidR="007B4C07">
        <w:rPr>
          <w:b/>
          <w:color w:val="050505"/>
        </w:rPr>
        <w:t xml:space="preserve">Effective by the February, 2019 HCAC meeting, and HCAC link will be added to the Human Resources web site.  </w:t>
      </w:r>
    </w:p>
    <w:p w:rsidR="00860556" w:rsidRDefault="00860556">
      <w:pPr>
        <w:pStyle w:val="BodyText"/>
        <w:spacing w:before="4"/>
        <w:rPr>
          <w:sz w:val="18"/>
        </w:rPr>
      </w:pPr>
    </w:p>
    <w:p w:rsidR="00860556" w:rsidRDefault="004F63C5">
      <w:pPr>
        <w:pStyle w:val="Heading1"/>
      </w:pPr>
      <w:r>
        <w:rPr>
          <w:color w:val="050505"/>
        </w:rPr>
        <w:t>Voting and Recommendations</w:t>
      </w:r>
    </w:p>
    <w:p w:rsidR="00860556" w:rsidRDefault="00860556">
      <w:pPr>
        <w:pStyle w:val="BodyText"/>
        <w:spacing w:before="8"/>
        <w:rPr>
          <w:b/>
          <w:i/>
        </w:rPr>
      </w:pPr>
    </w:p>
    <w:p w:rsidR="00860556" w:rsidRDefault="001C43FB">
      <w:pPr>
        <w:pStyle w:val="BodyText"/>
        <w:spacing w:line="247" w:lineRule="auto"/>
        <w:ind w:left="1841" w:right="890" w:firstLine="8"/>
        <w:jc w:val="both"/>
      </w:pPr>
      <w:r>
        <w:rPr>
          <w:color w:val="050505"/>
        </w:rPr>
        <w:t xml:space="preserve">Discussion on topics will be informal. When formal motions are necessary, </w:t>
      </w:r>
      <w:r w:rsidR="004F63C5">
        <w:rPr>
          <w:color w:val="050505"/>
        </w:rPr>
        <w:t>they must</w:t>
      </w:r>
      <w:r>
        <w:rPr>
          <w:color w:val="050505"/>
        </w:rPr>
        <w:t xml:space="preserve"> </w:t>
      </w:r>
      <w:r w:rsidR="004F63C5">
        <w:rPr>
          <w:color w:val="050505"/>
        </w:rPr>
        <w:t>be proposed</w:t>
      </w:r>
      <w:r>
        <w:rPr>
          <w:color w:val="050505"/>
        </w:rPr>
        <w:t>, seconded</w:t>
      </w:r>
      <w:r w:rsidR="004F63C5">
        <w:rPr>
          <w:color w:val="050505"/>
        </w:rPr>
        <w:t>, and</w:t>
      </w:r>
      <w:r>
        <w:rPr>
          <w:color w:val="050505"/>
        </w:rPr>
        <w:t xml:space="preserve"> approved by majority of voting me</w:t>
      </w:r>
      <w:r w:rsidR="004F63C5">
        <w:rPr>
          <w:color w:val="050505"/>
        </w:rPr>
        <w:t>mbers in attendance at the meet</w:t>
      </w:r>
      <w:r>
        <w:rPr>
          <w:color w:val="050505"/>
        </w:rPr>
        <w:t>ing</w:t>
      </w:r>
      <w:r>
        <w:rPr>
          <w:color w:val="383838"/>
        </w:rPr>
        <w:t>.</w:t>
      </w:r>
    </w:p>
    <w:p w:rsidR="00860556" w:rsidRDefault="00860556">
      <w:pPr>
        <w:pStyle w:val="BodyText"/>
        <w:spacing w:before="9"/>
      </w:pPr>
    </w:p>
    <w:p w:rsidR="00860556" w:rsidRDefault="001C43FB">
      <w:pPr>
        <w:pStyle w:val="BodyText"/>
        <w:spacing w:before="1" w:line="249" w:lineRule="auto"/>
        <w:ind w:left="1827" w:right="889" w:firstLine="18"/>
        <w:jc w:val="both"/>
      </w:pPr>
      <w:r>
        <w:rPr>
          <w:color w:val="050505"/>
          <w:w w:val="105"/>
        </w:rPr>
        <w:t xml:space="preserve">When a written ballot is necessary, it is to be anonymous and electronic, with a ballot distributed to all voting members. A quorum (12 voting members) is necessary to </w:t>
      </w:r>
      <w:proofErr w:type="gramStart"/>
      <w:r>
        <w:rPr>
          <w:color w:val="050505"/>
          <w:w w:val="105"/>
        </w:rPr>
        <w:t xml:space="preserve">legitimize  </w:t>
      </w:r>
      <w:r w:rsidR="002271DE">
        <w:rPr>
          <w:b/>
          <w:color w:val="050505"/>
          <w:w w:val="105"/>
        </w:rPr>
        <w:t>the</w:t>
      </w:r>
      <w:proofErr w:type="gramEnd"/>
      <w:r w:rsidR="002271DE">
        <w:rPr>
          <w:b/>
          <w:color w:val="050505"/>
          <w:w w:val="105"/>
        </w:rPr>
        <w:t xml:space="preserve"> electronic </w:t>
      </w:r>
      <w:r>
        <w:rPr>
          <w:color w:val="050505"/>
          <w:w w:val="105"/>
        </w:rPr>
        <w:t xml:space="preserve">vote; decisions are made via simple majority with a </w:t>
      </w:r>
      <w:r w:rsidR="002271DE">
        <w:rPr>
          <w:b/>
          <w:color w:val="050505"/>
          <w:w w:val="105"/>
        </w:rPr>
        <w:t xml:space="preserve">at least five (5) but not more than 7 work </w:t>
      </w:r>
      <w:r>
        <w:rPr>
          <w:color w:val="050505"/>
          <w:w w:val="105"/>
        </w:rPr>
        <w:t>days for return. In cases of a tie vote or in cases where the total number of votes submitted does not constitute a quorum, the matter will be returned for discussion by the full committee, after which voting will be repeated.</w:t>
      </w:r>
    </w:p>
    <w:p w:rsidR="00860556" w:rsidRDefault="00860556">
      <w:pPr>
        <w:pStyle w:val="BodyText"/>
        <w:spacing w:before="4"/>
      </w:pPr>
    </w:p>
    <w:p w:rsidR="00860556" w:rsidRDefault="001C43FB">
      <w:pPr>
        <w:pStyle w:val="BodyText"/>
        <w:spacing w:line="254" w:lineRule="auto"/>
        <w:ind w:left="1822" w:right="895" w:firstLine="9"/>
        <w:jc w:val="both"/>
      </w:pPr>
      <w:r>
        <w:rPr>
          <w:color w:val="050505"/>
        </w:rPr>
        <w:t>Any HCAC recommendation that affects a bargaining contract(s) shall be forwarded to bargaining units for consideration upon recommendation of the Director of Labor Relations.</w:t>
      </w:r>
    </w:p>
    <w:p w:rsidR="00860556" w:rsidRDefault="00860556">
      <w:pPr>
        <w:pStyle w:val="BodyText"/>
        <w:spacing w:before="1"/>
      </w:pPr>
    </w:p>
    <w:p w:rsidR="00860556" w:rsidRDefault="001C43FB">
      <w:pPr>
        <w:pStyle w:val="BodyText"/>
        <w:spacing w:line="254" w:lineRule="auto"/>
        <w:ind w:left="1813" w:right="904" w:firstLine="9"/>
        <w:jc w:val="both"/>
      </w:pPr>
      <w:r>
        <w:rPr>
          <w:color w:val="050505"/>
          <w:w w:val="105"/>
        </w:rPr>
        <w:t>Any</w:t>
      </w:r>
      <w:r>
        <w:rPr>
          <w:color w:val="050505"/>
          <w:spacing w:val="-9"/>
          <w:w w:val="105"/>
        </w:rPr>
        <w:t xml:space="preserve"> </w:t>
      </w:r>
      <w:r>
        <w:rPr>
          <w:color w:val="050505"/>
          <w:w w:val="105"/>
        </w:rPr>
        <w:t>requests</w:t>
      </w:r>
      <w:r>
        <w:rPr>
          <w:color w:val="050505"/>
          <w:spacing w:val="-10"/>
          <w:w w:val="105"/>
        </w:rPr>
        <w:t xml:space="preserve"> </w:t>
      </w:r>
      <w:r>
        <w:rPr>
          <w:color w:val="050505"/>
          <w:w w:val="105"/>
        </w:rPr>
        <w:t>for</w:t>
      </w:r>
      <w:r>
        <w:rPr>
          <w:color w:val="050505"/>
          <w:spacing w:val="-7"/>
          <w:w w:val="105"/>
        </w:rPr>
        <w:t xml:space="preserve"> </w:t>
      </w:r>
      <w:r>
        <w:rPr>
          <w:color w:val="050505"/>
          <w:w w:val="105"/>
        </w:rPr>
        <w:t>recommendations</w:t>
      </w:r>
      <w:r>
        <w:rPr>
          <w:color w:val="050505"/>
          <w:spacing w:val="-24"/>
          <w:w w:val="105"/>
        </w:rPr>
        <w:t xml:space="preserve"> </w:t>
      </w:r>
      <w:r>
        <w:rPr>
          <w:color w:val="050505"/>
          <w:w w:val="105"/>
        </w:rPr>
        <w:t>or</w:t>
      </w:r>
      <w:r>
        <w:rPr>
          <w:color w:val="050505"/>
          <w:spacing w:val="-16"/>
          <w:w w:val="105"/>
        </w:rPr>
        <w:t xml:space="preserve"> </w:t>
      </w:r>
      <w:r>
        <w:rPr>
          <w:color w:val="050505"/>
          <w:w w:val="105"/>
        </w:rPr>
        <w:t>information</w:t>
      </w:r>
      <w:r>
        <w:rPr>
          <w:color w:val="050505"/>
          <w:spacing w:val="-1"/>
          <w:w w:val="105"/>
        </w:rPr>
        <w:t xml:space="preserve"> </w:t>
      </w:r>
      <w:r>
        <w:rPr>
          <w:color w:val="050505"/>
          <w:w w:val="105"/>
        </w:rPr>
        <w:t>from</w:t>
      </w:r>
      <w:r>
        <w:rPr>
          <w:color w:val="050505"/>
          <w:spacing w:val="-4"/>
          <w:w w:val="105"/>
        </w:rPr>
        <w:t xml:space="preserve"> </w:t>
      </w:r>
      <w:r>
        <w:rPr>
          <w:color w:val="050505"/>
          <w:w w:val="105"/>
        </w:rPr>
        <w:t>the</w:t>
      </w:r>
      <w:r>
        <w:rPr>
          <w:color w:val="050505"/>
          <w:spacing w:val="-12"/>
          <w:w w:val="105"/>
        </w:rPr>
        <w:t xml:space="preserve"> </w:t>
      </w:r>
      <w:r>
        <w:rPr>
          <w:color w:val="050505"/>
          <w:w w:val="105"/>
        </w:rPr>
        <w:t>HCAC</w:t>
      </w:r>
      <w:r>
        <w:rPr>
          <w:color w:val="050505"/>
          <w:spacing w:val="-9"/>
          <w:w w:val="105"/>
        </w:rPr>
        <w:t xml:space="preserve"> </w:t>
      </w:r>
      <w:r>
        <w:rPr>
          <w:color w:val="050505"/>
          <w:w w:val="105"/>
        </w:rPr>
        <w:t>from</w:t>
      </w:r>
      <w:r>
        <w:rPr>
          <w:color w:val="050505"/>
          <w:spacing w:val="-3"/>
          <w:w w:val="105"/>
        </w:rPr>
        <w:t xml:space="preserve"> </w:t>
      </w:r>
      <w:r>
        <w:rPr>
          <w:color w:val="050505"/>
          <w:w w:val="105"/>
        </w:rPr>
        <w:t>management</w:t>
      </w:r>
      <w:r>
        <w:rPr>
          <w:color w:val="050505"/>
          <w:spacing w:val="-7"/>
          <w:w w:val="105"/>
        </w:rPr>
        <w:t xml:space="preserve"> </w:t>
      </w:r>
      <w:r>
        <w:rPr>
          <w:color w:val="050505"/>
          <w:w w:val="105"/>
        </w:rPr>
        <w:t>or</w:t>
      </w:r>
      <w:r>
        <w:rPr>
          <w:color w:val="050505"/>
          <w:spacing w:val="-9"/>
          <w:w w:val="105"/>
        </w:rPr>
        <w:t xml:space="preserve"> </w:t>
      </w:r>
      <w:r>
        <w:rPr>
          <w:color w:val="050505"/>
          <w:w w:val="105"/>
        </w:rPr>
        <w:t>bargaining</w:t>
      </w:r>
      <w:r>
        <w:rPr>
          <w:color w:val="050505"/>
          <w:spacing w:val="-6"/>
          <w:w w:val="105"/>
        </w:rPr>
        <w:t xml:space="preserve"> </w:t>
      </w:r>
      <w:r>
        <w:rPr>
          <w:color w:val="050505"/>
          <w:w w:val="105"/>
        </w:rPr>
        <w:t>units</w:t>
      </w:r>
      <w:r>
        <w:rPr>
          <w:color w:val="050505"/>
          <w:spacing w:val="-12"/>
          <w:w w:val="105"/>
        </w:rPr>
        <w:t xml:space="preserve"> </w:t>
      </w:r>
      <w:r>
        <w:rPr>
          <w:color w:val="050505"/>
          <w:w w:val="105"/>
        </w:rPr>
        <w:t>must be</w:t>
      </w:r>
      <w:r>
        <w:rPr>
          <w:color w:val="050505"/>
          <w:spacing w:val="-22"/>
          <w:w w:val="105"/>
        </w:rPr>
        <w:t xml:space="preserve"> </w:t>
      </w:r>
      <w:r>
        <w:rPr>
          <w:color w:val="050505"/>
          <w:w w:val="105"/>
        </w:rPr>
        <w:t>submitted</w:t>
      </w:r>
      <w:r>
        <w:rPr>
          <w:color w:val="050505"/>
          <w:spacing w:val="-1"/>
          <w:w w:val="105"/>
        </w:rPr>
        <w:t xml:space="preserve"> </w:t>
      </w:r>
      <w:r>
        <w:rPr>
          <w:color w:val="050505"/>
          <w:w w:val="105"/>
        </w:rPr>
        <w:t>in</w:t>
      </w:r>
      <w:r>
        <w:rPr>
          <w:color w:val="050505"/>
          <w:spacing w:val="-1"/>
          <w:w w:val="105"/>
        </w:rPr>
        <w:t xml:space="preserve"> </w:t>
      </w:r>
      <w:r>
        <w:rPr>
          <w:color w:val="050505"/>
          <w:w w:val="105"/>
        </w:rPr>
        <w:t>writing</w:t>
      </w:r>
      <w:r>
        <w:rPr>
          <w:color w:val="050505"/>
          <w:spacing w:val="-10"/>
          <w:w w:val="105"/>
        </w:rPr>
        <w:t xml:space="preserve"> </w:t>
      </w:r>
      <w:r>
        <w:rPr>
          <w:color w:val="050505"/>
          <w:w w:val="105"/>
        </w:rPr>
        <w:t>to</w:t>
      </w:r>
      <w:r>
        <w:rPr>
          <w:color w:val="050505"/>
          <w:spacing w:val="-17"/>
          <w:w w:val="105"/>
        </w:rPr>
        <w:t xml:space="preserve"> </w:t>
      </w:r>
      <w:r>
        <w:rPr>
          <w:color w:val="050505"/>
          <w:w w:val="105"/>
        </w:rPr>
        <w:t>the</w:t>
      </w:r>
      <w:r>
        <w:rPr>
          <w:color w:val="050505"/>
          <w:spacing w:val="-8"/>
          <w:w w:val="105"/>
        </w:rPr>
        <w:t xml:space="preserve"> </w:t>
      </w:r>
      <w:r>
        <w:rPr>
          <w:color w:val="050505"/>
          <w:w w:val="105"/>
        </w:rPr>
        <w:t>Chief</w:t>
      </w:r>
      <w:r>
        <w:rPr>
          <w:color w:val="050505"/>
          <w:spacing w:val="-2"/>
          <w:w w:val="105"/>
        </w:rPr>
        <w:t xml:space="preserve"> </w:t>
      </w:r>
      <w:r>
        <w:rPr>
          <w:color w:val="050505"/>
          <w:w w:val="105"/>
        </w:rPr>
        <w:t>Human</w:t>
      </w:r>
      <w:r>
        <w:rPr>
          <w:color w:val="050505"/>
          <w:spacing w:val="2"/>
          <w:w w:val="105"/>
        </w:rPr>
        <w:t xml:space="preserve"> </w:t>
      </w:r>
      <w:r>
        <w:rPr>
          <w:color w:val="050505"/>
          <w:w w:val="105"/>
        </w:rPr>
        <w:t>Resource</w:t>
      </w:r>
      <w:r>
        <w:rPr>
          <w:color w:val="050505"/>
          <w:spacing w:val="-6"/>
          <w:w w:val="105"/>
        </w:rPr>
        <w:t xml:space="preserve"> </w:t>
      </w:r>
      <w:r>
        <w:rPr>
          <w:color w:val="050505"/>
          <w:w w:val="105"/>
        </w:rPr>
        <w:t>Officer. It</w:t>
      </w:r>
      <w:r>
        <w:rPr>
          <w:color w:val="050505"/>
          <w:spacing w:val="-9"/>
          <w:w w:val="105"/>
        </w:rPr>
        <w:t xml:space="preserve"> </w:t>
      </w:r>
      <w:r>
        <w:rPr>
          <w:color w:val="050505"/>
          <w:w w:val="105"/>
        </w:rPr>
        <w:t>will</w:t>
      </w:r>
      <w:r>
        <w:rPr>
          <w:color w:val="050505"/>
          <w:spacing w:val="-3"/>
          <w:w w:val="105"/>
        </w:rPr>
        <w:t xml:space="preserve"> </w:t>
      </w:r>
      <w:r>
        <w:rPr>
          <w:color w:val="050505"/>
          <w:w w:val="105"/>
        </w:rPr>
        <w:t>then</w:t>
      </w:r>
      <w:r>
        <w:rPr>
          <w:color w:val="050505"/>
          <w:spacing w:val="1"/>
          <w:w w:val="105"/>
        </w:rPr>
        <w:t xml:space="preserve"> </w:t>
      </w:r>
      <w:r>
        <w:rPr>
          <w:color w:val="050505"/>
          <w:w w:val="105"/>
        </w:rPr>
        <w:t>be</w:t>
      </w:r>
      <w:r>
        <w:rPr>
          <w:color w:val="050505"/>
          <w:spacing w:val="-10"/>
          <w:w w:val="105"/>
        </w:rPr>
        <w:t xml:space="preserve"> </w:t>
      </w:r>
      <w:r>
        <w:rPr>
          <w:color w:val="050505"/>
          <w:w w:val="105"/>
        </w:rPr>
        <w:t>placed</w:t>
      </w:r>
      <w:r>
        <w:rPr>
          <w:color w:val="050505"/>
          <w:spacing w:val="-3"/>
          <w:w w:val="105"/>
        </w:rPr>
        <w:t xml:space="preserve"> </w:t>
      </w:r>
      <w:r>
        <w:rPr>
          <w:color w:val="050505"/>
          <w:w w:val="105"/>
        </w:rPr>
        <w:t>on</w:t>
      </w:r>
      <w:r>
        <w:rPr>
          <w:color w:val="050505"/>
          <w:spacing w:val="-9"/>
          <w:w w:val="105"/>
        </w:rPr>
        <w:t xml:space="preserve"> </w:t>
      </w:r>
      <w:r>
        <w:rPr>
          <w:color w:val="050505"/>
          <w:w w:val="105"/>
        </w:rPr>
        <w:t>the</w:t>
      </w:r>
      <w:r>
        <w:rPr>
          <w:color w:val="050505"/>
          <w:spacing w:val="-11"/>
          <w:w w:val="105"/>
        </w:rPr>
        <w:t xml:space="preserve"> </w:t>
      </w:r>
      <w:r>
        <w:rPr>
          <w:color w:val="050505"/>
          <w:w w:val="105"/>
        </w:rPr>
        <w:t>agenda</w:t>
      </w:r>
      <w:r>
        <w:rPr>
          <w:color w:val="050505"/>
          <w:spacing w:val="-3"/>
          <w:w w:val="105"/>
        </w:rPr>
        <w:t xml:space="preserve"> </w:t>
      </w:r>
      <w:r>
        <w:rPr>
          <w:color w:val="050505"/>
          <w:w w:val="105"/>
        </w:rPr>
        <w:t>for</w:t>
      </w:r>
      <w:r>
        <w:rPr>
          <w:color w:val="050505"/>
          <w:spacing w:val="-14"/>
          <w:w w:val="105"/>
        </w:rPr>
        <w:t xml:space="preserve"> </w:t>
      </w:r>
      <w:r>
        <w:rPr>
          <w:color w:val="050505"/>
          <w:w w:val="105"/>
        </w:rPr>
        <w:t>the</w:t>
      </w:r>
      <w:r>
        <w:rPr>
          <w:color w:val="050505"/>
          <w:spacing w:val="-7"/>
          <w:w w:val="105"/>
        </w:rPr>
        <w:t xml:space="preserve"> </w:t>
      </w:r>
      <w:r>
        <w:rPr>
          <w:color w:val="050505"/>
          <w:w w:val="105"/>
        </w:rPr>
        <w:t>next available meeting for</w:t>
      </w:r>
      <w:r>
        <w:rPr>
          <w:color w:val="050505"/>
          <w:spacing w:val="16"/>
          <w:w w:val="105"/>
        </w:rPr>
        <w:t xml:space="preserve"> </w:t>
      </w:r>
      <w:r>
        <w:rPr>
          <w:color w:val="050505"/>
          <w:w w:val="105"/>
        </w:rPr>
        <w:t>discussion.</w:t>
      </w:r>
    </w:p>
    <w:sectPr w:rsidR="00860556">
      <w:pgSz w:w="12240" w:h="15840"/>
      <w:pgMar w:top="1120" w:right="70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7542E"/>
    <w:multiLevelType w:val="hybridMultilevel"/>
    <w:tmpl w:val="634A7350"/>
    <w:lvl w:ilvl="0" w:tplc="643239FA">
      <w:start w:val="1"/>
      <w:numFmt w:val="upperRoman"/>
      <w:lvlText w:val="%1."/>
      <w:lvlJc w:val="left"/>
      <w:pPr>
        <w:ind w:left="2551" w:hanging="324"/>
        <w:jc w:val="left"/>
      </w:pPr>
      <w:rPr>
        <w:rFonts w:ascii="Times New Roman" w:eastAsia="Times New Roman" w:hAnsi="Times New Roman" w:cs="Times New Roman" w:hint="default"/>
        <w:color w:val="050505"/>
        <w:w w:val="101"/>
        <w:sz w:val="19"/>
        <w:szCs w:val="19"/>
      </w:rPr>
    </w:lvl>
    <w:lvl w:ilvl="1" w:tplc="8176F374">
      <w:numFmt w:val="bullet"/>
      <w:lvlText w:val="o"/>
      <w:lvlJc w:val="left"/>
      <w:pPr>
        <w:ind w:left="3214" w:hanging="350"/>
      </w:pPr>
      <w:rPr>
        <w:rFonts w:ascii="Times New Roman" w:eastAsia="Times New Roman" w:hAnsi="Times New Roman" w:cs="Times New Roman" w:hint="default"/>
        <w:color w:val="050505"/>
        <w:w w:val="105"/>
        <w:sz w:val="19"/>
        <w:szCs w:val="19"/>
      </w:rPr>
    </w:lvl>
    <w:lvl w:ilvl="2" w:tplc="54BC0DF2">
      <w:numFmt w:val="bullet"/>
      <w:lvlText w:val="•"/>
      <w:lvlJc w:val="left"/>
      <w:pPr>
        <w:ind w:left="4137" w:hanging="350"/>
      </w:pPr>
      <w:rPr>
        <w:rFonts w:hint="default"/>
      </w:rPr>
    </w:lvl>
    <w:lvl w:ilvl="3" w:tplc="3B16396E">
      <w:numFmt w:val="bullet"/>
      <w:lvlText w:val="•"/>
      <w:lvlJc w:val="left"/>
      <w:pPr>
        <w:ind w:left="5055" w:hanging="350"/>
      </w:pPr>
      <w:rPr>
        <w:rFonts w:hint="default"/>
      </w:rPr>
    </w:lvl>
    <w:lvl w:ilvl="4" w:tplc="BFDA8768">
      <w:numFmt w:val="bullet"/>
      <w:lvlText w:val="•"/>
      <w:lvlJc w:val="left"/>
      <w:pPr>
        <w:ind w:left="5973" w:hanging="350"/>
      </w:pPr>
      <w:rPr>
        <w:rFonts w:hint="default"/>
      </w:rPr>
    </w:lvl>
    <w:lvl w:ilvl="5" w:tplc="26C6D79A">
      <w:numFmt w:val="bullet"/>
      <w:lvlText w:val="•"/>
      <w:lvlJc w:val="left"/>
      <w:pPr>
        <w:ind w:left="6891" w:hanging="350"/>
      </w:pPr>
      <w:rPr>
        <w:rFonts w:hint="default"/>
      </w:rPr>
    </w:lvl>
    <w:lvl w:ilvl="6" w:tplc="CA465C10">
      <w:numFmt w:val="bullet"/>
      <w:lvlText w:val="•"/>
      <w:lvlJc w:val="left"/>
      <w:pPr>
        <w:ind w:left="7808" w:hanging="350"/>
      </w:pPr>
      <w:rPr>
        <w:rFonts w:hint="default"/>
      </w:rPr>
    </w:lvl>
    <w:lvl w:ilvl="7" w:tplc="3C12E6CA">
      <w:numFmt w:val="bullet"/>
      <w:lvlText w:val="•"/>
      <w:lvlJc w:val="left"/>
      <w:pPr>
        <w:ind w:left="8726" w:hanging="350"/>
      </w:pPr>
      <w:rPr>
        <w:rFonts w:hint="default"/>
      </w:rPr>
    </w:lvl>
    <w:lvl w:ilvl="8" w:tplc="988CDA8A">
      <w:numFmt w:val="bullet"/>
      <w:lvlText w:val="•"/>
      <w:lvlJc w:val="left"/>
      <w:pPr>
        <w:ind w:left="9644" w:hanging="350"/>
      </w:pPr>
      <w:rPr>
        <w:rFonts w:hint="default"/>
      </w:rPr>
    </w:lvl>
  </w:abstractNum>
  <w:abstractNum w:abstractNumId="1" w15:restartNumberingAfterBreak="0">
    <w:nsid w:val="44E7263D"/>
    <w:multiLevelType w:val="hybridMultilevel"/>
    <w:tmpl w:val="68248D28"/>
    <w:lvl w:ilvl="0" w:tplc="9B0EF020">
      <w:start w:val="2"/>
      <w:numFmt w:val="decimal"/>
      <w:lvlText w:val="%1."/>
      <w:lvlJc w:val="left"/>
      <w:pPr>
        <w:ind w:left="2541" w:hanging="342"/>
        <w:jc w:val="left"/>
      </w:pPr>
      <w:rPr>
        <w:rFonts w:ascii="Times New Roman" w:eastAsia="Times New Roman" w:hAnsi="Times New Roman" w:cs="Times New Roman" w:hint="default"/>
        <w:color w:val="050505"/>
        <w:w w:val="105"/>
        <w:sz w:val="19"/>
        <w:szCs w:val="19"/>
      </w:rPr>
    </w:lvl>
    <w:lvl w:ilvl="1" w:tplc="B4BC33DC">
      <w:numFmt w:val="bullet"/>
      <w:lvlText w:val="o"/>
      <w:lvlJc w:val="left"/>
      <w:pPr>
        <w:ind w:left="3197" w:hanging="349"/>
      </w:pPr>
      <w:rPr>
        <w:rFonts w:ascii="Times New Roman" w:eastAsia="Times New Roman" w:hAnsi="Times New Roman" w:cs="Times New Roman" w:hint="default"/>
        <w:color w:val="050505"/>
        <w:w w:val="100"/>
        <w:sz w:val="19"/>
        <w:szCs w:val="19"/>
      </w:rPr>
    </w:lvl>
    <w:lvl w:ilvl="2" w:tplc="E006DA42">
      <w:numFmt w:val="bullet"/>
      <w:lvlText w:val="•"/>
      <w:lvlJc w:val="left"/>
      <w:pPr>
        <w:ind w:left="4120" w:hanging="349"/>
      </w:pPr>
      <w:rPr>
        <w:rFonts w:hint="default"/>
      </w:rPr>
    </w:lvl>
    <w:lvl w:ilvl="3" w:tplc="D1FC281A">
      <w:numFmt w:val="bullet"/>
      <w:lvlText w:val="•"/>
      <w:lvlJc w:val="left"/>
      <w:pPr>
        <w:ind w:left="5040" w:hanging="349"/>
      </w:pPr>
      <w:rPr>
        <w:rFonts w:hint="default"/>
      </w:rPr>
    </w:lvl>
    <w:lvl w:ilvl="4" w:tplc="BCF0BE8C">
      <w:numFmt w:val="bullet"/>
      <w:lvlText w:val="•"/>
      <w:lvlJc w:val="left"/>
      <w:pPr>
        <w:ind w:left="5960" w:hanging="349"/>
      </w:pPr>
      <w:rPr>
        <w:rFonts w:hint="default"/>
      </w:rPr>
    </w:lvl>
    <w:lvl w:ilvl="5" w:tplc="A5D0AC78">
      <w:numFmt w:val="bullet"/>
      <w:lvlText w:val="•"/>
      <w:lvlJc w:val="left"/>
      <w:pPr>
        <w:ind w:left="6880" w:hanging="349"/>
      </w:pPr>
      <w:rPr>
        <w:rFonts w:hint="default"/>
      </w:rPr>
    </w:lvl>
    <w:lvl w:ilvl="6" w:tplc="FFC82DD2">
      <w:numFmt w:val="bullet"/>
      <w:lvlText w:val="•"/>
      <w:lvlJc w:val="left"/>
      <w:pPr>
        <w:ind w:left="7800" w:hanging="349"/>
      </w:pPr>
      <w:rPr>
        <w:rFonts w:hint="default"/>
      </w:rPr>
    </w:lvl>
    <w:lvl w:ilvl="7" w:tplc="4B36AFE6">
      <w:numFmt w:val="bullet"/>
      <w:lvlText w:val="•"/>
      <w:lvlJc w:val="left"/>
      <w:pPr>
        <w:ind w:left="8720" w:hanging="349"/>
      </w:pPr>
      <w:rPr>
        <w:rFonts w:hint="default"/>
      </w:rPr>
    </w:lvl>
    <w:lvl w:ilvl="8" w:tplc="B05A1B1A">
      <w:numFmt w:val="bullet"/>
      <w:lvlText w:val="•"/>
      <w:lvlJc w:val="left"/>
      <w:pPr>
        <w:ind w:left="9640" w:hanging="34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56"/>
    <w:rsid w:val="001C43FB"/>
    <w:rsid w:val="002271DE"/>
    <w:rsid w:val="003E553F"/>
    <w:rsid w:val="004F63C5"/>
    <w:rsid w:val="00617A94"/>
    <w:rsid w:val="007B4C07"/>
    <w:rsid w:val="007B7D0B"/>
    <w:rsid w:val="00860556"/>
    <w:rsid w:val="00A51971"/>
    <w:rsid w:val="00A80BA7"/>
    <w:rsid w:val="00E2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A4927-F1F2-4BAE-ACD8-F5E0B35D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848"/>
      <w:jc w:val="both"/>
      <w:outlineLvl w:val="0"/>
    </w:pPr>
    <w:rPr>
      <w:b/>
      <w:bCs/>
      <w:i/>
      <w:sz w:val="20"/>
      <w:szCs w:val="20"/>
    </w:rPr>
  </w:style>
  <w:style w:type="paragraph" w:styleId="Heading2">
    <w:name w:val="heading 2"/>
    <w:basedOn w:val="Normal"/>
    <w:uiPriority w:val="1"/>
    <w:qFormat/>
    <w:pPr>
      <w:ind w:left="117"/>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2"/>
      <w:ind w:left="2528" w:hanging="349"/>
    </w:pPr>
  </w:style>
  <w:style w:type="paragraph" w:customStyle="1" w:styleId="TableParagraph">
    <w:name w:val="Table Paragraph"/>
    <w:basedOn w:val="Normal"/>
    <w:uiPriority w:val="1"/>
    <w:qFormat/>
    <w:pPr>
      <w:ind w:left="1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alboggs01@ysu.edu</dc:creator>
  <cp:lastModifiedBy>Alisha Yanniello</cp:lastModifiedBy>
  <cp:revision>2</cp:revision>
  <dcterms:created xsi:type="dcterms:W3CDTF">2018-09-17T17:52:00Z</dcterms:created>
  <dcterms:modified xsi:type="dcterms:W3CDTF">2018-09-17T17:52:00Z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Xerox WorkCentre 5755</vt:lpwstr>
  </property>
  <property fmtid="{D5CDD505-2E9C-101B-9397-08002B2CF9AE}" pid="4" name="LastSaved">
    <vt:filetime>2018-03-15T00:00:00Z</vt:filetime>
  </property>
</Properties>
</file>