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19" w:rsidRPr="003B5AD4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Prior Learning Assessment (</w:t>
      </w:r>
      <w:r w:rsidRPr="003B5AD4"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PLA</w:t>
      </w:r>
      <w:r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>)</w:t>
      </w:r>
      <w:r w:rsidRPr="003B5AD4">
        <w:rPr>
          <w:rFonts w:ascii="Times New Roman" w:eastAsia="Times New Roman" w:hAnsi="Times New Roman" w:cs="Times New Roman"/>
          <w:b/>
          <w:color w:val="2C2826"/>
          <w:sz w:val="24"/>
          <w:szCs w:val="24"/>
          <w:u w:val="single"/>
        </w:rPr>
        <w:t xml:space="preserve"> FAQs</w:t>
      </w:r>
    </w:p>
    <w:p w:rsidR="003B5AD4" w:rsidRP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620319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What is Prior Learning Assessment (PLA)?</w:t>
      </w:r>
    </w:p>
    <w:p w:rsidR="00620319" w:rsidRPr="0072501E" w:rsidRDefault="00620319" w:rsidP="00620319">
      <w:pP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P</w:t>
      </w:r>
      <w:r w:rsidRPr="0072501E"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LA measures student learning that has occurred outside the college classroom to determine whether it is appropriate for college credit</w:t>
      </w:r>
      <w:r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 xml:space="preserve"> and </w:t>
      </w:r>
      <w:r w:rsidRPr="0072501E">
        <w:rPr>
          <w:rFonts w:ascii="Times New Roman" w:hAnsi="Times New Roman" w:cs="Times New Roman"/>
          <w:color w:val="2C2826"/>
          <w:sz w:val="24"/>
          <w:szCs w:val="24"/>
          <w:shd w:val="clear" w:color="auto" w:fill="FFFFFF"/>
        </w:rPr>
        <w:t>awards credit for college-level learning (knowledge, skills, and competencies) that students have obtained as a result of their prior learning experiences.</w:t>
      </w:r>
    </w:p>
    <w:p w:rsidR="00620319" w:rsidRPr="00942FBF" w:rsidRDefault="00620319" w:rsidP="0062031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Examples of PLA methods are: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Individualized portfolio-based assessments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Standardized exams, such as College Level Examination Program (CLEP), Advanced Placement (AP) Examination Program, Excelsior College Exams, DANTES Subject Standardized Tests (DSST), and International Baccalaureate (IB)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Published credit recommendation guides, such as the evaluation of military training and service and industrial and corporate training produced by the American Council on Education (ACE)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Program evaluations of noncredit instruction done by individual colleges and universities</w:t>
      </w:r>
    </w:p>
    <w:p w:rsidR="00620319" w:rsidRPr="00942FBF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Customized exams created by individual colleges and universities</w:t>
      </w:r>
    </w:p>
    <w:p w:rsidR="00620319" w:rsidRPr="0072501E" w:rsidRDefault="00620319" w:rsidP="00620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942FBF">
        <w:rPr>
          <w:rFonts w:ascii="Times New Roman" w:eastAsia="Times New Roman" w:hAnsi="Times New Roman" w:cs="Times New Roman"/>
          <w:color w:val="2C2826"/>
          <w:sz w:val="24"/>
          <w:szCs w:val="24"/>
        </w:rPr>
        <w:t>Evaluation of apprenticeship training (in collaboration with trade associations)</w:t>
      </w:r>
    </w:p>
    <w:p w:rsid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Who initiates the PLA petition request?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In the past, the request for PLA credits was initiated by the student.  Frequently, students did not really understand the types or amount of credits they were seeking.  With the on-line system,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PLA requests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are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initiated by an advisor,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program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, o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department chairperson, making it clearer as to what credits best apply to the student experience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.  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20319" w:rsidRPr="003B5AD4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 xml:space="preserve">es YSU have </w:t>
      </w: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established crosswalks for PLA credit?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Yes, YSU has many established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crosswalks already loaded in the workflow system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, thereby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leaving the guesswork out of what credits to request.  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Follow the link below to see the already established crosswalks for credit:</w:t>
      </w:r>
    </w:p>
    <w:p w:rsidR="00620319" w:rsidRDefault="001E6018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hyperlink r:id="rId5" w:history="1">
        <w:r w:rsidR="00620319" w:rsidRPr="006C1E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https://ysu.edu/prior-learning-assessment/training-certification-crosswalks</w:t>
        </w:r>
      </w:hyperlink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20319" w:rsidRDefault="00620319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lastRenderedPageBreak/>
        <w:t>What if a student is requesting credits outside of an established crosswalk?</w:t>
      </w:r>
    </w:p>
    <w:p w:rsidR="003B5AD4" w:rsidRDefault="00070110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>For students who want to request coursework outside of existing crosswalks, the system holds the ability to attach documents such as certifications and professional licensures</w:t>
      </w:r>
      <w:r w:rsidR="003B5AD4">
        <w:rPr>
          <w:rFonts w:ascii="Times New Roman" w:eastAsia="Times New Roman" w:hAnsi="Times New Roman" w:cs="Times New Roman"/>
          <w:color w:val="2C2826"/>
          <w:sz w:val="24"/>
          <w:szCs w:val="24"/>
        </w:rPr>
        <w:t>.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</w:t>
      </w:r>
      <w:r w:rsidR="003B5AD4">
        <w:rPr>
          <w:rFonts w:ascii="Times New Roman" w:eastAsia="Times New Roman" w:hAnsi="Times New Roman" w:cs="Times New Roman"/>
          <w:color w:val="2C2826"/>
          <w:sz w:val="24"/>
          <w:szCs w:val="24"/>
        </w:rPr>
        <w:t>T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he approval process eliminates the need for shuffling paperwork to numerous offices for signatures.  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3B5AD4" w:rsidRP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 w:rsidRPr="003B5AD4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Who needs to approve the credits requested through the PLA process?</w:t>
      </w:r>
    </w:p>
    <w:p w:rsidR="00620319" w:rsidRDefault="00620319" w:rsidP="00620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The process can begin with an advisor, coordinator, or department chairperson. The number of required approvals will depend on the department.  Certain departments will have a multilevel approval process if the program has a coordinator and a chairperson.  </w:t>
      </w:r>
      <w:r w:rsidRPr="0072501E"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All necessary parties such as program coordinators and chairs will use the workflow process to move the application along </w:t>
      </w: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to the Office of Degree Audit. The final recording of credits will reside in the Records Office.</w:t>
      </w:r>
    </w:p>
    <w:p w:rsidR="003B5AD4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</w:p>
    <w:p w:rsidR="00650173" w:rsidRPr="00650173" w:rsidRDefault="003B5AD4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 xml:space="preserve"> </w:t>
      </w:r>
      <w:bookmarkStart w:id="0" w:name="_GoBack"/>
      <w:bookmarkEnd w:id="0"/>
      <w:r w:rsidR="00650173" w:rsidRPr="00650173">
        <w:rPr>
          <w:rFonts w:ascii="Times New Roman" w:eastAsia="Times New Roman" w:hAnsi="Times New Roman" w:cs="Times New Roman"/>
          <w:b/>
          <w:i/>
          <w:color w:val="2C2826"/>
          <w:sz w:val="24"/>
          <w:szCs w:val="24"/>
        </w:rPr>
        <w:t>Can PLA credits be used to fulfill the last 30 credit hours of residency for a 4-year degree and the last 20 hours leading to a 2-year degree?</w:t>
      </w:r>
    </w:p>
    <w:p w:rsidR="00620319" w:rsidRPr="002F24D9" w:rsidRDefault="00620319" w:rsidP="006203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YSU Academic Senate’s Prior Learning Assessment Policy Manual, </w:t>
      </w:r>
      <w:r w:rsidRPr="002F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 credit does </w:t>
      </w:r>
      <w:r w:rsidRPr="002F2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 w:rsidRPr="002F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 toward Youngstown State University’s residency requirements: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Final hours – The last 20 semester hours leading to an associate degree and the last 30 semester hours leading to a baccalaureate degree must be completed at YSU. (In the pre-forestry, pre-law, and pre-medical curricula, which allow the student to earn final hours in absentia, the last 30 semester hours prior to the period of absence must be spent at YSU.)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Concentration area/Major hours – A minimum of 16 semester hours in the concentration area for the associate degree and a minimum of 16 semester hours of credits within the major in a baccalaureate degree must be earned in residence.</w:t>
      </w:r>
    </w:p>
    <w:p w:rsidR="00620319" w:rsidRPr="00425F3B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Upper-division hours – A minimum of 21 semester hours of upper-division credit for the baccalaureate degree must be earned in residence.</w:t>
      </w:r>
    </w:p>
    <w:p w:rsidR="00620319" w:rsidRDefault="00620319" w:rsidP="00620319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5F3B">
        <w:rPr>
          <w:rFonts w:ascii="Times New Roman" w:hAnsi="Times New Roman" w:cs="Times New Roman"/>
          <w:color w:val="000000" w:themeColor="text1"/>
          <w:sz w:val="20"/>
          <w:szCs w:val="20"/>
        </w:rPr>
        <w:t>Additional college requirements – Additional residency requirements may be specified by individual colleges.</w:t>
      </w:r>
    </w:p>
    <w:p w:rsidR="00A55765" w:rsidRDefault="00A55765" w:rsidP="00A55765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0110" w:rsidRPr="00942FBF" w:rsidRDefault="00070110" w:rsidP="00070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826"/>
          <w:sz w:val="24"/>
          <w:szCs w:val="24"/>
        </w:rPr>
      </w:pPr>
      <w:r>
        <w:rPr>
          <w:rFonts w:ascii="Times New Roman" w:eastAsia="Times New Roman" w:hAnsi="Times New Roman" w:cs="Times New Roman"/>
          <w:color w:val="2C2826"/>
          <w:sz w:val="24"/>
          <w:szCs w:val="24"/>
        </w:rPr>
        <w:t>Should you need assistance with the process, please contact Kimberly Verdone, Manager of Degree Audit at kjverdone@ysu.edu.</w:t>
      </w:r>
    </w:p>
    <w:p w:rsidR="00070110" w:rsidRDefault="00070110" w:rsidP="00070110"/>
    <w:p w:rsidR="00D966C2" w:rsidRDefault="00D966C2"/>
    <w:sectPr w:rsidR="00D9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BAA"/>
    <w:multiLevelType w:val="multilevel"/>
    <w:tmpl w:val="0FD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11044"/>
    <w:multiLevelType w:val="hybridMultilevel"/>
    <w:tmpl w:val="7C9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3FBB"/>
    <w:multiLevelType w:val="hybridMultilevel"/>
    <w:tmpl w:val="DC66E4D6"/>
    <w:lvl w:ilvl="0" w:tplc="8424E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0"/>
    <w:rsid w:val="00070110"/>
    <w:rsid w:val="001939B6"/>
    <w:rsid w:val="001E6018"/>
    <w:rsid w:val="003B5AD4"/>
    <w:rsid w:val="00620319"/>
    <w:rsid w:val="00650173"/>
    <w:rsid w:val="00A55765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4E8CD-5F97-41FC-95CF-F9614802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7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su.edu/prior-learning-assessment/training-certification-crosswal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Verdone</dc:creator>
  <cp:keywords/>
  <dc:description/>
  <cp:lastModifiedBy>Kimberly Verdone</cp:lastModifiedBy>
  <cp:revision>3</cp:revision>
  <dcterms:created xsi:type="dcterms:W3CDTF">2022-09-12T19:36:00Z</dcterms:created>
  <dcterms:modified xsi:type="dcterms:W3CDTF">2022-09-12T19:36:00Z</dcterms:modified>
</cp:coreProperties>
</file>